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654E" w:rsidRPr="00D522A5" w:rsidRDefault="00476A6C" w:rsidP="005E7DEF">
      <w:pPr>
        <w:jc w:val="center"/>
        <w:rPr>
          <w:rFonts w:ascii="Garamond" w:hAnsi="Garamond"/>
          <w:b/>
          <w:i/>
        </w:rPr>
      </w:pPr>
      <w:r w:rsidRPr="00D522A5">
        <w:rPr>
          <w:rFonts w:ascii="Garamond" w:hAnsi="Garamond"/>
          <w:b/>
        </w:rPr>
        <w:t xml:space="preserve">Chronologies of Character: Rhetoric, Time, and </w:t>
      </w:r>
      <w:r w:rsidRPr="00D522A5">
        <w:rPr>
          <w:rFonts w:ascii="Garamond" w:hAnsi="Garamond"/>
          <w:b/>
          <w:i/>
        </w:rPr>
        <w:t>Ethos</w:t>
      </w:r>
    </w:p>
    <w:p w:rsidR="00E232FF" w:rsidRPr="00D522A5" w:rsidRDefault="00E232FF" w:rsidP="005E7DEF">
      <w:pPr>
        <w:jc w:val="center"/>
        <w:rPr>
          <w:rFonts w:ascii="Garamond" w:hAnsi="Garamond"/>
          <w:b/>
          <w:i/>
        </w:rPr>
      </w:pPr>
    </w:p>
    <w:p w:rsidR="00E232FF" w:rsidRPr="00D522A5" w:rsidRDefault="00E232FF" w:rsidP="00E232FF">
      <w:pPr>
        <w:jc w:val="center"/>
        <w:rPr>
          <w:rFonts w:ascii="Garamond" w:hAnsi="Garamond"/>
        </w:rPr>
      </w:pPr>
      <w:r w:rsidRPr="00D522A5">
        <w:rPr>
          <w:rFonts w:ascii="Garamond" w:hAnsi="Garamond"/>
        </w:rPr>
        <w:t>A Dissertation Abstract</w:t>
      </w:r>
    </w:p>
    <w:p w:rsidR="005E7DEF" w:rsidRPr="00D522A5" w:rsidRDefault="005E7DEF">
      <w:pPr>
        <w:rPr>
          <w:rFonts w:ascii="Garamond" w:hAnsi="Garamond"/>
        </w:rPr>
      </w:pPr>
    </w:p>
    <w:p w:rsidR="00616840" w:rsidRPr="004E5FB7" w:rsidRDefault="00CC1746" w:rsidP="00616840">
      <w:pPr>
        <w:rPr>
          <w:rFonts w:ascii="Garamond" w:eastAsia="Times New Roman" w:hAnsi="Garamond" w:cs="Times New Roman"/>
        </w:rPr>
      </w:pPr>
      <w:r w:rsidRPr="00D522A5">
        <w:rPr>
          <w:rFonts w:ascii="Garamond" w:hAnsi="Garamond"/>
        </w:rPr>
        <w:t xml:space="preserve">“Chronologies of Character” </w:t>
      </w:r>
      <w:r w:rsidR="00E35CDA" w:rsidRPr="00D522A5">
        <w:rPr>
          <w:rFonts w:ascii="Garamond" w:hAnsi="Garamond"/>
        </w:rPr>
        <w:t>develops</w:t>
      </w:r>
      <w:r w:rsidR="002911B2" w:rsidRPr="00D522A5">
        <w:rPr>
          <w:rFonts w:ascii="Garamond" w:hAnsi="Garamond"/>
        </w:rPr>
        <w:t xml:space="preserve"> a theoretical framework for </w:t>
      </w:r>
      <w:r w:rsidR="00EB5A82" w:rsidRPr="00D522A5">
        <w:rPr>
          <w:rFonts w:ascii="Garamond" w:hAnsi="Garamond"/>
        </w:rPr>
        <w:t xml:space="preserve">better </w:t>
      </w:r>
      <w:r w:rsidR="002911B2" w:rsidRPr="00D522A5">
        <w:rPr>
          <w:rFonts w:ascii="Garamond" w:hAnsi="Garamond"/>
        </w:rPr>
        <w:t xml:space="preserve">understanding how </w:t>
      </w:r>
      <w:r w:rsidR="00DD626B" w:rsidRPr="00D522A5">
        <w:rPr>
          <w:rFonts w:ascii="Garamond" w:hAnsi="Garamond"/>
        </w:rPr>
        <w:t>rhetoric</w:t>
      </w:r>
      <w:r w:rsidR="002911B2" w:rsidRPr="00D522A5">
        <w:rPr>
          <w:rFonts w:ascii="Garamond" w:hAnsi="Garamond"/>
        </w:rPr>
        <w:t xml:space="preserve"> </w:t>
      </w:r>
      <w:r w:rsidR="0004395E">
        <w:rPr>
          <w:rFonts w:ascii="Garamond" w:hAnsi="Garamond"/>
        </w:rPr>
        <w:t>unfolds</w:t>
      </w:r>
      <w:r w:rsidR="002911B2" w:rsidRPr="00D522A5">
        <w:rPr>
          <w:rFonts w:ascii="Garamond" w:hAnsi="Garamond"/>
        </w:rPr>
        <w:t xml:space="preserve"> over time. </w:t>
      </w:r>
      <w:r w:rsidR="00891231" w:rsidRPr="00D522A5">
        <w:rPr>
          <w:rFonts w:ascii="Garamond" w:hAnsi="Garamond"/>
        </w:rPr>
        <w:t xml:space="preserve">While </w:t>
      </w:r>
      <w:r w:rsidR="00891231" w:rsidRPr="00D522A5">
        <w:rPr>
          <w:rFonts w:ascii="Garamond" w:hAnsi="Garamond"/>
          <w:i/>
        </w:rPr>
        <w:t>kairos</w:t>
      </w:r>
      <w:r w:rsidR="00892D54" w:rsidRPr="00D522A5">
        <w:rPr>
          <w:rFonts w:ascii="Garamond" w:hAnsi="Garamond"/>
        </w:rPr>
        <w:t xml:space="preserve"> help</w:t>
      </w:r>
      <w:r w:rsidR="00DD626B" w:rsidRPr="00D522A5">
        <w:rPr>
          <w:rFonts w:ascii="Garamond" w:hAnsi="Garamond"/>
        </w:rPr>
        <w:t>s</w:t>
      </w:r>
      <w:r w:rsidR="00892D54" w:rsidRPr="00D522A5">
        <w:rPr>
          <w:rFonts w:ascii="Garamond" w:hAnsi="Garamond"/>
        </w:rPr>
        <w:t xml:space="preserve"> </w:t>
      </w:r>
      <w:r w:rsidR="00DD626B" w:rsidRPr="00D522A5">
        <w:rPr>
          <w:rFonts w:ascii="Garamond" w:hAnsi="Garamond"/>
        </w:rPr>
        <w:t>rhetors</w:t>
      </w:r>
      <w:r w:rsidR="00892D54" w:rsidRPr="00D522A5">
        <w:rPr>
          <w:rFonts w:ascii="Garamond" w:hAnsi="Garamond"/>
        </w:rPr>
        <w:t xml:space="preserve"> </w:t>
      </w:r>
      <w:r w:rsidR="00DD626B" w:rsidRPr="00D522A5">
        <w:rPr>
          <w:rFonts w:ascii="Garamond" w:hAnsi="Garamond"/>
        </w:rPr>
        <w:t>analyze and deploy persuasive</w:t>
      </w:r>
      <w:r w:rsidR="00892D54" w:rsidRPr="00D522A5">
        <w:rPr>
          <w:rFonts w:ascii="Garamond" w:hAnsi="Garamond"/>
        </w:rPr>
        <w:t xml:space="preserve"> </w:t>
      </w:r>
      <w:r w:rsidR="00DD626B" w:rsidRPr="00D522A5">
        <w:rPr>
          <w:rFonts w:ascii="Garamond" w:hAnsi="Garamond"/>
        </w:rPr>
        <w:t xml:space="preserve">strategies that appropriately respond to the shifting exigencies of a particular moment, </w:t>
      </w:r>
      <w:r w:rsidR="009B50EE" w:rsidRPr="00D522A5">
        <w:rPr>
          <w:rFonts w:ascii="Garamond" w:hAnsi="Garamond"/>
        </w:rPr>
        <w:t xml:space="preserve">such </w:t>
      </w:r>
      <w:r w:rsidR="00DD626B" w:rsidRPr="00D522A5">
        <w:rPr>
          <w:rFonts w:ascii="Garamond" w:hAnsi="Garamond"/>
        </w:rPr>
        <w:t xml:space="preserve">a narrow temporal focus on “right timing” </w:t>
      </w:r>
      <w:r w:rsidR="0004435A" w:rsidRPr="00D522A5">
        <w:rPr>
          <w:rFonts w:ascii="Garamond" w:hAnsi="Garamond"/>
        </w:rPr>
        <w:t xml:space="preserve">overlooks the important ways that </w:t>
      </w:r>
      <w:r w:rsidR="009B50EE" w:rsidRPr="00D522A5">
        <w:rPr>
          <w:rFonts w:ascii="Garamond" w:hAnsi="Garamond"/>
        </w:rPr>
        <w:t>suasive</w:t>
      </w:r>
      <w:r w:rsidR="0004435A" w:rsidRPr="00D522A5">
        <w:rPr>
          <w:rFonts w:ascii="Garamond" w:hAnsi="Garamond"/>
        </w:rPr>
        <w:t xml:space="preserve"> forces also accrete </w:t>
      </w:r>
      <w:r w:rsidR="00B72C00" w:rsidRPr="00D522A5">
        <w:rPr>
          <w:rFonts w:ascii="Garamond" w:hAnsi="Garamond"/>
        </w:rPr>
        <w:t xml:space="preserve">from </w:t>
      </w:r>
      <w:r w:rsidR="00EB5A82" w:rsidRPr="00D522A5">
        <w:rPr>
          <w:rFonts w:ascii="Garamond" w:hAnsi="Garamond"/>
        </w:rPr>
        <w:t xml:space="preserve">one </w:t>
      </w:r>
      <w:r w:rsidR="009B50EE" w:rsidRPr="00D522A5">
        <w:rPr>
          <w:rFonts w:ascii="Garamond" w:hAnsi="Garamond"/>
        </w:rPr>
        <w:t>rhetorical encounte</w:t>
      </w:r>
      <w:r w:rsidR="00B72C00" w:rsidRPr="00D522A5">
        <w:rPr>
          <w:rFonts w:ascii="Garamond" w:hAnsi="Garamond"/>
        </w:rPr>
        <w:t>r to the next</w:t>
      </w:r>
      <w:r w:rsidR="009B50EE" w:rsidRPr="00D522A5">
        <w:rPr>
          <w:rFonts w:ascii="Garamond" w:hAnsi="Garamond"/>
        </w:rPr>
        <w:t xml:space="preserve">. </w:t>
      </w:r>
      <w:r w:rsidR="0004435A" w:rsidRPr="00D522A5">
        <w:rPr>
          <w:rFonts w:ascii="Garamond" w:hAnsi="Garamond"/>
        </w:rPr>
        <w:t xml:space="preserve">To attend to this </w:t>
      </w:r>
      <w:r w:rsidR="009B50EE" w:rsidRPr="00D522A5">
        <w:rPr>
          <w:rFonts w:ascii="Garamond" w:hAnsi="Garamond"/>
        </w:rPr>
        <w:t>cumulative rhetorical energy, I</w:t>
      </w:r>
      <w:r w:rsidR="00D01079" w:rsidRPr="00D522A5">
        <w:rPr>
          <w:rFonts w:ascii="Garamond" w:hAnsi="Garamond"/>
        </w:rPr>
        <w:t xml:space="preserve"> </w:t>
      </w:r>
      <w:r w:rsidR="004F5F18" w:rsidRPr="00D522A5">
        <w:rPr>
          <w:rFonts w:ascii="Garamond" w:hAnsi="Garamond"/>
        </w:rPr>
        <w:t>examine</w:t>
      </w:r>
      <w:r w:rsidR="00D73220" w:rsidRPr="00D522A5">
        <w:rPr>
          <w:rFonts w:ascii="Garamond" w:hAnsi="Garamond"/>
        </w:rPr>
        <w:t xml:space="preserve"> how</w:t>
      </w:r>
      <w:r w:rsidR="006F2721" w:rsidRPr="00D522A5">
        <w:rPr>
          <w:rFonts w:ascii="Garamond" w:hAnsi="Garamond"/>
        </w:rPr>
        <w:t xml:space="preserve"> the ancient Greek </w:t>
      </w:r>
      <w:r w:rsidR="00EB5A82" w:rsidRPr="00D522A5">
        <w:rPr>
          <w:rFonts w:ascii="Garamond" w:hAnsi="Garamond"/>
        </w:rPr>
        <w:t>idea</w:t>
      </w:r>
      <w:r w:rsidR="006F2721" w:rsidRPr="00D522A5">
        <w:rPr>
          <w:rFonts w:ascii="Garamond" w:hAnsi="Garamond"/>
        </w:rPr>
        <w:t xml:space="preserve"> of </w:t>
      </w:r>
      <w:r w:rsidR="006F2721" w:rsidRPr="00D522A5">
        <w:rPr>
          <w:rFonts w:ascii="Garamond" w:hAnsi="Garamond"/>
          <w:i/>
        </w:rPr>
        <w:t>chronos</w:t>
      </w:r>
      <w:r w:rsidR="006F2721" w:rsidRPr="00D522A5">
        <w:rPr>
          <w:rFonts w:ascii="Garamond" w:hAnsi="Garamond"/>
        </w:rPr>
        <w:t xml:space="preserve"> </w:t>
      </w:r>
      <w:r w:rsidR="00D73220" w:rsidRPr="00D522A5">
        <w:rPr>
          <w:rFonts w:ascii="Garamond" w:hAnsi="Garamond"/>
        </w:rPr>
        <w:t xml:space="preserve">can augment rhetorical notions of time and function </w:t>
      </w:r>
      <w:r w:rsidR="00EB5A82" w:rsidRPr="00D522A5">
        <w:rPr>
          <w:rFonts w:ascii="Garamond" w:hAnsi="Garamond"/>
        </w:rPr>
        <w:t xml:space="preserve">as a companion concept to </w:t>
      </w:r>
      <w:r w:rsidR="00EB5A82" w:rsidRPr="00D522A5">
        <w:rPr>
          <w:rFonts w:ascii="Garamond" w:hAnsi="Garamond"/>
          <w:i/>
        </w:rPr>
        <w:t>kairos</w:t>
      </w:r>
      <w:r w:rsidR="00EB5A82" w:rsidRPr="00D522A5">
        <w:rPr>
          <w:rFonts w:ascii="Garamond" w:hAnsi="Garamond"/>
        </w:rPr>
        <w:t xml:space="preserve">. </w:t>
      </w:r>
      <w:r w:rsidR="00EE4834" w:rsidRPr="00D522A5">
        <w:rPr>
          <w:rFonts w:ascii="Garamond" w:hAnsi="Garamond"/>
          <w:i/>
        </w:rPr>
        <w:t>Chronos</w:t>
      </w:r>
      <w:r w:rsidR="001D7549" w:rsidRPr="00D522A5">
        <w:rPr>
          <w:rFonts w:ascii="Garamond" w:hAnsi="Garamond"/>
        </w:rPr>
        <w:t xml:space="preserve">, I contend, </w:t>
      </w:r>
      <w:r w:rsidR="00EE4834" w:rsidRPr="00D522A5">
        <w:rPr>
          <w:rFonts w:ascii="Garamond" w:hAnsi="Garamond"/>
        </w:rPr>
        <w:t xml:space="preserve">also foregrounds the role of nonhuman actants in rhetorical ecologies, </w:t>
      </w:r>
      <w:r w:rsidR="00F3468F" w:rsidRPr="00D522A5">
        <w:rPr>
          <w:rFonts w:ascii="Garamond" w:hAnsi="Garamond"/>
        </w:rPr>
        <w:t xml:space="preserve">acknowledging the </w:t>
      </w:r>
      <w:r w:rsidR="005C159D" w:rsidRPr="00D522A5">
        <w:rPr>
          <w:rFonts w:ascii="Garamond" w:hAnsi="Garamond"/>
        </w:rPr>
        <w:t xml:space="preserve">deep relationality from which </w:t>
      </w:r>
      <w:r w:rsidR="00F3468F" w:rsidRPr="00D522A5">
        <w:rPr>
          <w:rFonts w:ascii="Garamond" w:hAnsi="Garamond"/>
        </w:rPr>
        <w:t xml:space="preserve">rhetorical </w:t>
      </w:r>
      <w:r w:rsidR="005C159D" w:rsidRPr="00D522A5">
        <w:rPr>
          <w:rFonts w:ascii="Garamond" w:hAnsi="Garamond"/>
        </w:rPr>
        <w:t>temporalities emerge</w:t>
      </w:r>
      <w:r w:rsidR="00F3468F" w:rsidRPr="00D522A5">
        <w:rPr>
          <w:rFonts w:ascii="Garamond" w:hAnsi="Garamond"/>
        </w:rPr>
        <w:t xml:space="preserve">. </w:t>
      </w:r>
      <w:r w:rsidR="005C159D" w:rsidRPr="00D522A5">
        <w:rPr>
          <w:rFonts w:ascii="Garamond" w:hAnsi="Garamond"/>
        </w:rPr>
        <w:t xml:space="preserve">Such a </w:t>
      </w:r>
      <w:r w:rsidR="005C159D" w:rsidRPr="00D522A5">
        <w:rPr>
          <w:rFonts w:ascii="Garamond" w:hAnsi="Garamond"/>
          <w:i/>
        </w:rPr>
        <w:t>chronos</w:t>
      </w:r>
      <w:r w:rsidR="005C159D" w:rsidRPr="00D522A5">
        <w:rPr>
          <w:rFonts w:ascii="Garamond" w:hAnsi="Garamond"/>
        </w:rPr>
        <w:t xml:space="preserve">-based </w:t>
      </w:r>
      <w:r w:rsidR="009C291F" w:rsidRPr="00D522A5">
        <w:rPr>
          <w:rFonts w:ascii="Garamond" w:hAnsi="Garamond"/>
        </w:rPr>
        <w:t>sense of time</w:t>
      </w:r>
      <w:r w:rsidR="005C159D" w:rsidRPr="00D522A5">
        <w:rPr>
          <w:rFonts w:ascii="Garamond" w:hAnsi="Garamond"/>
        </w:rPr>
        <w:t xml:space="preserve">, moreover, </w:t>
      </w:r>
      <w:r w:rsidR="00E15F0A" w:rsidRPr="00D522A5">
        <w:rPr>
          <w:rFonts w:ascii="Garamond" w:hAnsi="Garamond"/>
        </w:rPr>
        <w:t xml:space="preserve">provides an improved </w:t>
      </w:r>
      <w:r w:rsidR="00616840" w:rsidRPr="00D522A5">
        <w:rPr>
          <w:rFonts w:ascii="Garamond" w:hAnsi="Garamond"/>
        </w:rPr>
        <w:t xml:space="preserve">structure for comprehending the rhetorical concept of </w:t>
      </w:r>
      <w:r w:rsidR="00616840" w:rsidRPr="00D522A5">
        <w:rPr>
          <w:rFonts w:ascii="Garamond" w:hAnsi="Garamond"/>
          <w:i/>
        </w:rPr>
        <w:t>ethos</w:t>
      </w:r>
      <w:r w:rsidR="00616840" w:rsidRPr="00D522A5">
        <w:rPr>
          <w:rFonts w:ascii="Garamond" w:hAnsi="Garamond"/>
        </w:rPr>
        <w:t xml:space="preserve">, </w:t>
      </w:r>
      <w:r w:rsidR="00EB5960" w:rsidRPr="00D522A5">
        <w:rPr>
          <w:rFonts w:ascii="Garamond" w:hAnsi="Garamond"/>
        </w:rPr>
        <w:t xml:space="preserve">which—unlike other </w:t>
      </w:r>
      <w:r w:rsidR="00616840" w:rsidRPr="00D522A5">
        <w:rPr>
          <w:rFonts w:ascii="Garamond" w:hAnsi="Garamond"/>
        </w:rPr>
        <w:t>persuasive</w:t>
      </w:r>
      <w:r w:rsidR="00EB5960" w:rsidRPr="00D522A5">
        <w:rPr>
          <w:rFonts w:ascii="Garamond" w:hAnsi="Garamond"/>
        </w:rPr>
        <w:t xml:space="preserve"> strategies that </w:t>
      </w:r>
      <w:r w:rsidR="00BF6186" w:rsidRPr="00D522A5">
        <w:rPr>
          <w:rFonts w:ascii="Garamond" w:hAnsi="Garamond"/>
        </w:rPr>
        <w:t>may be selectively deployed</w:t>
      </w:r>
      <w:r w:rsidR="009E7FB6" w:rsidRPr="00D522A5">
        <w:rPr>
          <w:rFonts w:ascii="Garamond" w:hAnsi="Garamond"/>
        </w:rPr>
        <w:t>—is always present in rhetorical encounters.</w:t>
      </w:r>
      <w:r w:rsidR="00616840" w:rsidRPr="00D522A5">
        <w:rPr>
          <w:rFonts w:ascii="Garamond" w:hAnsi="Garamond"/>
        </w:rPr>
        <w:t xml:space="preserve"> Figured through the lens of </w:t>
      </w:r>
      <w:r w:rsidR="00616840" w:rsidRPr="00D522A5">
        <w:rPr>
          <w:rFonts w:ascii="Garamond" w:hAnsi="Garamond"/>
          <w:i/>
        </w:rPr>
        <w:t>chronos</w:t>
      </w:r>
      <w:r w:rsidR="00616840" w:rsidRPr="00D522A5">
        <w:rPr>
          <w:rFonts w:ascii="Garamond" w:hAnsi="Garamond"/>
        </w:rPr>
        <w:t xml:space="preserve">, this “cumulative </w:t>
      </w:r>
      <w:r w:rsidR="00616840" w:rsidRPr="00D522A5">
        <w:rPr>
          <w:rFonts w:ascii="Garamond" w:hAnsi="Garamond"/>
          <w:i/>
        </w:rPr>
        <w:t>ethos</w:t>
      </w:r>
      <w:r w:rsidR="00616840" w:rsidRPr="00D522A5">
        <w:rPr>
          <w:rFonts w:ascii="Garamond" w:hAnsi="Garamond"/>
        </w:rPr>
        <w:t xml:space="preserve">” becomes a decentralized and emergent </w:t>
      </w:r>
      <w:r w:rsidR="00616840" w:rsidRPr="004E5FB7">
        <w:rPr>
          <w:rFonts w:ascii="Garamond" w:hAnsi="Garamond"/>
        </w:rPr>
        <w:t>force</w:t>
      </w:r>
      <w:r w:rsidR="000B3FAE" w:rsidRPr="004E5FB7">
        <w:rPr>
          <w:rFonts w:ascii="Garamond" w:hAnsi="Garamond"/>
        </w:rPr>
        <w:t xml:space="preserve">: </w:t>
      </w:r>
      <w:r w:rsidR="004E5FB7" w:rsidRPr="004E5FB7">
        <w:rPr>
          <w:rFonts w:ascii="Garamond" w:eastAsia="Times New Roman" w:hAnsi="Garamond" w:cs="Arial"/>
          <w:color w:val="2A2A2A"/>
          <w:shd w:val="clear" w:color="auto" w:fill="FFFFFF"/>
        </w:rPr>
        <w:t>it evolves across digital media platforms and imprints itself on human and nonhuman interactions, accruing strength and speed over time.</w:t>
      </w:r>
      <w:bookmarkStart w:id="0" w:name="_GoBack"/>
      <w:bookmarkEnd w:id="0"/>
    </w:p>
    <w:p w:rsidR="00843266" w:rsidRPr="004E5FB7" w:rsidRDefault="00843266" w:rsidP="00843266">
      <w:pPr>
        <w:rPr>
          <w:rFonts w:ascii="Garamond" w:eastAsia="Times New Roman" w:hAnsi="Garamond" w:cs="Arial"/>
          <w:color w:val="2A2A2A"/>
          <w:shd w:val="clear" w:color="auto" w:fill="C8C7C7"/>
        </w:rPr>
      </w:pPr>
    </w:p>
    <w:p w:rsidR="00843266" w:rsidRPr="00D522A5" w:rsidRDefault="00843266" w:rsidP="00AC5904">
      <w:pPr>
        <w:rPr>
          <w:rFonts w:ascii="Garamond" w:hAnsi="Garamond"/>
        </w:rPr>
      </w:pPr>
      <w:r w:rsidRPr="004E5FB7">
        <w:rPr>
          <w:rFonts w:ascii="Garamond" w:hAnsi="Garamond"/>
        </w:rPr>
        <w:t>Chapter 1</w:t>
      </w:r>
      <w:r w:rsidR="00B436E2" w:rsidRPr="004E5FB7">
        <w:rPr>
          <w:rFonts w:ascii="Garamond" w:hAnsi="Garamond"/>
        </w:rPr>
        <w:t>,</w:t>
      </w:r>
      <w:r w:rsidRPr="004E5FB7">
        <w:rPr>
          <w:rFonts w:ascii="Garamond" w:hAnsi="Garamond"/>
        </w:rPr>
        <w:t xml:space="preserve"> “Theorizing </w:t>
      </w:r>
      <w:r w:rsidRPr="004E5FB7">
        <w:rPr>
          <w:rFonts w:ascii="Garamond" w:hAnsi="Garamond"/>
          <w:i/>
        </w:rPr>
        <w:t>Chronos</w:t>
      </w:r>
      <w:r w:rsidRPr="004E5FB7">
        <w:rPr>
          <w:rFonts w:ascii="Garamond" w:hAnsi="Garamond"/>
        </w:rPr>
        <w:t xml:space="preserve"> for Rhetoric</w:t>
      </w:r>
      <w:r w:rsidR="00B436E2" w:rsidRPr="004E5FB7">
        <w:rPr>
          <w:rFonts w:ascii="Garamond" w:hAnsi="Garamond"/>
        </w:rPr>
        <w:t>,</w:t>
      </w:r>
      <w:r w:rsidRPr="004E5FB7">
        <w:rPr>
          <w:rFonts w:ascii="Garamond" w:hAnsi="Garamond"/>
        </w:rPr>
        <w:t xml:space="preserve">” </w:t>
      </w:r>
      <w:r w:rsidR="003452C3" w:rsidRPr="004E5FB7">
        <w:rPr>
          <w:rFonts w:ascii="Garamond" w:hAnsi="Garamond"/>
        </w:rPr>
        <w:t>asserts</w:t>
      </w:r>
      <w:r w:rsidR="00892D54" w:rsidRPr="004E5FB7">
        <w:rPr>
          <w:rFonts w:ascii="Garamond" w:hAnsi="Garamond"/>
        </w:rPr>
        <w:t xml:space="preserve"> </w:t>
      </w:r>
      <w:r w:rsidRPr="004E5FB7">
        <w:rPr>
          <w:rFonts w:ascii="Garamond" w:hAnsi="Garamond"/>
        </w:rPr>
        <w:t>that Aristotle’s kinetic</w:t>
      </w:r>
      <w:r w:rsidRPr="00D522A5">
        <w:rPr>
          <w:rFonts w:ascii="Garamond" w:hAnsi="Garamond"/>
        </w:rPr>
        <w:t xml:space="preserve"> sense of time, </w:t>
      </w:r>
      <w:r w:rsidRPr="00D522A5">
        <w:rPr>
          <w:rFonts w:ascii="Garamond" w:hAnsi="Garamond"/>
          <w:i/>
        </w:rPr>
        <w:t>chronos</w:t>
      </w:r>
      <w:r w:rsidRPr="00D522A5">
        <w:rPr>
          <w:rFonts w:ascii="Garamond" w:hAnsi="Garamond"/>
        </w:rPr>
        <w:t>, has important implications for persuasion. Through an analysis of</w:t>
      </w:r>
      <w:r w:rsidR="00464682" w:rsidRPr="00D522A5">
        <w:rPr>
          <w:rFonts w:ascii="Garamond" w:hAnsi="Garamond"/>
        </w:rPr>
        <w:t xml:space="preserve"> Aristotle’s </w:t>
      </w:r>
      <w:r w:rsidR="00595EDD" w:rsidRPr="00D522A5">
        <w:rPr>
          <w:rFonts w:ascii="Garamond" w:hAnsi="Garamond"/>
          <w:i/>
        </w:rPr>
        <w:t>P</w:t>
      </w:r>
      <w:r w:rsidRPr="00D522A5">
        <w:rPr>
          <w:rFonts w:ascii="Garamond" w:hAnsi="Garamond"/>
          <w:i/>
        </w:rPr>
        <w:t>hysics</w:t>
      </w:r>
      <w:r w:rsidRPr="00D522A5">
        <w:rPr>
          <w:rFonts w:ascii="Garamond" w:hAnsi="Garamond"/>
        </w:rPr>
        <w:t xml:space="preserve">, I reveal how </w:t>
      </w:r>
      <w:r w:rsidRPr="00D522A5">
        <w:rPr>
          <w:rFonts w:ascii="Garamond" w:hAnsi="Garamond"/>
          <w:i/>
        </w:rPr>
        <w:t>chronos</w:t>
      </w:r>
      <w:r w:rsidRPr="00D522A5">
        <w:rPr>
          <w:rFonts w:ascii="Garamond" w:hAnsi="Garamond"/>
        </w:rPr>
        <w:t xml:space="preserve"> functions not simply as a </w:t>
      </w:r>
      <w:r w:rsidR="00D10E91" w:rsidRPr="00D522A5">
        <w:rPr>
          <w:rFonts w:ascii="Garamond" w:hAnsi="Garamond"/>
        </w:rPr>
        <w:t>quantitative measure of time</w:t>
      </w:r>
      <w:r w:rsidRPr="00D522A5">
        <w:rPr>
          <w:rFonts w:ascii="Garamond" w:hAnsi="Garamond"/>
        </w:rPr>
        <w:t xml:space="preserve"> but, </w:t>
      </w:r>
      <w:r w:rsidR="00685B57" w:rsidRPr="00D522A5">
        <w:rPr>
          <w:rFonts w:ascii="Garamond" w:hAnsi="Garamond"/>
        </w:rPr>
        <w:t>instead</w:t>
      </w:r>
      <w:r w:rsidRPr="00D522A5">
        <w:rPr>
          <w:rFonts w:ascii="Garamond" w:hAnsi="Garamond"/>
        </w:rPr>
        <w:t xml:space="preserve">, as a dynamic and subjective temporality that arises from—and rhetorically impacts—worldly interactions. </w:t>
      </w:r>
      <w:r w:rsidR="00685B57" w:rsidRPr="00D522A5">
        <w:rPr>
          <w:rFonts w:ascii="Garamond" w:hAnsi="Garamond"/>
        </w:rPr>
        <w:t>R</w:t>
      </w:r>
      <w:r w:rsidR="00B37CE2" w:rsidRPr="00D522A5">
        <w:rPr>
          <w:rFonts w:ascii="Garamond" w:hAnsi="Garamond"/>
        </w:rPr>
        <w:t xml:space="preserve">ather than </w:t>
      </w:r>
      <w:r w:rsidR="00A17257" w:rsidRPr="00D522A5">
        <w:rPr>
          <w:rFonts w:ascii="Garamond" w:hAnsi="Garamond"/>
        </w:rPr>
        <w:t>perpetuating</w:t>
      </w:r>
      <w:r w:rsidR="00B37CE2" w:rsidRPr="00D522A5">
        <w:rPr>
          <w:rFonts w:ascii="Garamond" w:hAnsi="Garamond"/>
        </w:rPr>
        <w:t xml:space="preserve"> a social constructionist view of</w:t>
      </w:r>
      <w:r w:rsidR="00A17257" w:rsidRPr="00D522A5">
        <w:rPr>
          <w:rFonts w:ascii="Garamond" w:hAnsi="Garamond"/>
        </w:rPr>
        <w:t xml:space="preserve"> rhetoric</w:t>
      </w:r>
      <w:r w:rsidR="00B37CE2" w:rsidRPr="00D522A5">
        <w:rPr>
          <w:rFonts w:ascii="Garamond" w:hAnsi="Garamond"/>
        </w:rPr>
        <w:t xml:space="preserve"> that sees </w:t>
      </w:r>
      <w:r w:rsidR="00A17257" w:rsidRPr="00D522A5">
        <w:rPr>
          <w:rFonts w:ascii="Garamond" w:hAnsi="Garamond"/>
          <w:i/>
        </w:rPr>
        <w:t>chronos</w:t>
      </w:r>
      <w:r w:rsidR="00B37CE2" w:rsidRPr="00D522A5">
        <w:rPr>
          <w:rFonts w:ascii="Garamond" w:hAnsi="Garamond"/>
        </w:rPr>
        <w:t xml:space="preserve"> as a rhetorical tool </w:t>
      </w:r>
      <w:r w:rsidR="00A17257" w:rsidRPr="00D522A5">
        <w:rPr>
          <w:rFonts w:ascii="Garamond" w:hAnsi="Garamond"/>
        </w:rPr>
        <w:t xml:space="preserve">manipulated by rational human subjects, I </w:t>
      </w:r>
      <w:r w:rsidR="000609BC">
        <w:rPr>
          <w:rFonts w:ascii="Garamond" w:hAnsi="Garamond"/>
        </w:rPr>
        <w:t>highlight</w:t>
      </w:r>
      <w:r w:rsidR="00A17257" w:rsidRPr="00D522A5">
        <w:rPr>
          <w:rFonts w:ascii="Garamond" w:hAnsi="Garamond"/>
        </w:rPr>
        <w:t xml:space="preserve"> Aristotle’s </w:t>
      </w:r>
      <w:r w:rsidRPr="00D522A5">
        <w:rPr>
          <w:rFonts w:ascii="Garamond" w:hAnsi="Garamond"/>
        </w:rPr>
        <w:t xml:space="preserve">surprising ambivalence toward an anthropocentric view </w:t>
      </w:r>
      <w:r w:rsidR="00742757" w:rsidRPr="00D522A5">
        <w:rPr>
          <w:rFonts w:ascii="Garamond" w:hAnsi="Garamond"/>
        </w:rPr>
        <w:t xml:space="preserve">of time and </w:t>
      </w:r>
      <w:r w:rsidRPr="00D522A5">
        <w:rPr>
          <w:rFonts w:ascii="Garamond" w:hAnsi="Garamond"/>
        </w:rPr>
        <w:t xml:space="preserve">extend his theorization of </w:t>
      </w:r>
      <w:r w:rsidRPr="00D522A5">
        <w:rPr>
          <w:rFonts w:ascii="Garamond" w:hAnsi="Garamond"/>
          <w:i/>
        </w:rPr>
        <w:t>chronos</w:t>
      </w:r>
      <w:r w:rsidRPr="00D522A5">
        <w:rPr>
          <w:rFonts w:ascii="Garamond" w:hAnsi="Garamond"/>
        </w:rPr>
        <w:t xml:space="preserve"> with the help of new materialism. Here, I </w:t>
      </w:r>
      <w:r w:rsidR="00685B57" w:rsidRPr="00D522A5">
        <w:rPr>
          <w:rFonts w:ascii="Garamond" w:hAnsi="Garamond"/>
        </w:rPr>
        <w:t>show</w:t>
      </w:r>
      <w:r w:rsidR="00AC5904" w:rsidRPr="00D522A5">
        <w:rPr>
          <w:rFonts w:ascii="Garamond" w:hAnsi="Garamond"/>
        </w:rPr>
        <w:t xml:space="preserve"> how a posthuman view of </w:t>
      </w:r>
      <w:r w:rsidR="00AC5904" w:rsidRPr="00D522A5">
        <w:rPr>
          <w:rFonts w:ascii="Garamond" w:hAnsi="Garamond"/>
          <w:i/>
        </w:rPr>
        <w:t>chronos</w:t>
      </w:r>
      <w:r w:rsidR="00AC5904" w:rsidRPr="00D522A5">
        <w:rPr>
          <w:rFonts w:ascii="Garamond" w:hAnsi="Garamond"/>
        </w:rPr>
        <w:t xml:space="preserve"> has three key qualities that </w:t>
      </w:r>
      <w:r w:rsidR="00464C0D">
        <w:rPr>
          <w:rFonts w:ascii="Garamond" w:hAnsi="Garamond"/>
        </w:rPr>
        <w:t>govern</w:t>
      </w:r>
      <w:r w:rsidR="00AC5904" w:rsidRPr="00D522A5">
        <w:rPr>
          <w:rFonts w:ascii="Garamond" w:hAnsi="Garamond"/>
        </w:rPr>
        <w:t xml:space="preserve"> its rhetorical impact: emergence, interactivity, and sequence. Taken together, these elements </w:t>
      </w:r>
      <w:r w:rsidRPr="00D522A5">
        <w:rPr>
          <w:rFonts w:ascii="Garamond" w:hAnsi="Garamond"/>
        </w:rPr>
        <w:t xml:space="preserve">construct a picture of </w:t>
      </w:r>
      <w:r w:rsidRPr="00D522A5">
        <w:rPr>
          <w:rFonts w:ascii="Garamond" w:hAnsi="Garamond"/>
          <w:i/>
        </w:rPr>
        <w:t>chronos</w:t>
      </w:r>
      <w:r w:rsidRPr="00D522A5">
        <w:rPr>
          <w:rFonts w:ascii="Garamond" w:hAnsi="Garamond"/>
        </w:rPr>
        <w:t xml:space="preserve"> as a rhetorically significant </w:t>
      </w:r>
      <w:r w:rsidRPr="00D522A5">
        <w:rPr>
          <w:rFonts w:ascii="Garamond" w:hAnsi="Garamond"/>
          <w:i/>
        </w:rPr>
        <w:t>material</w:t>
      </w:r>
      <w:r w:rsidRPr="00D522A5">
        <w:rPr>
          <w:rFonts w:ascii="Garamond" w:hAnsi="Garamond"/>
        </w:rPr>
        <w:t xml:space="preserve"> force that emerges from the deep entanglement of nonhuman and human ecologies. </w:t>
      </w:r>
    </w:p>
    <w:p w:rsidR="00B436E2" w:rsidRPr="00D522A5" w:rsidRDefault="00B436E2" w:rsidP="00843266">
      <w:pPr>
        <w:rPr>
          <w:rFonts w:ascii="Garamond" w:hAnsi="Garamond"/>
        </w:rPr>
      </w:pPr>
    </w:p>
    <w:p w:rsidR="000A40A6" w:rsidRPr="00D522A5" w:rsidRDefault="00B436E2" w:rsidP="000A40A6">
      <w:pPr>
        <w:rPr>
          <w:rFonts w:ascii="Garamond" w:hAnsi="Garamond"/>
        </w:rPr>
      </w:pPr>
      <w:r w:rsidRPr="00D522A5">
        <w:rPr>
          <w:rFonts w:ascii="Garamond" w:hAnsi="Garamond"/>
        </w:rPr>
        <w:t>Chapter 2, “</w:t>
      </w:r>
      <w:r w:rsidR="00F21A88" w:rsidRPr="00D522A5">
        <w:rPr>
          <w:rFonts w:ascii="Garamond" w:hAnsi="Garamond"/>
        </w:rPr>
        <w:t xml:space="preserve">Cumulative </w:t>
      </w:r>
      <w:r w:rsidR="00F21A88" w:rsidRPr="00D522A5">
        <w:rPr>
          <w:rFonts w:ascii="Garamond" w:hAnsi="Garamond"/>
          <w:i/>
        </w:rPr>
        <w:t>Ethos</w:t>
      </w:r>
      <w:r w:rsidR="00595EDD" w:rsidRPr="00D522A5">
        <w:rPr>
          <w:rFonts w:ascii="Garamond" w:hAnsi="Garamond"/>
        </w:rPr>
        <w:t>,</w:t>
      </w:r>
      <w:r w:rsidR="00F21A88" w:rsidRPr="00D522A5">
        <w:rPr>
          <w:rFonts w:ascii="Garamond" w:hAnsi="Garamond"/>
        </w:rPr>
        <w:t>”</w:t>
      </w:r>
      <w:r w:rsidR="00595EDD" w:rsidRPr="00D522A5">
        <w:rPr>
          <w:rFonts w:ascii="Garamond" w:hAnsi="Garamond"/>
        </w:rPr>
        <w:t xml:space="preserve"> </w:t>
      </w:r>
      <w:r w:rsidR="00E25418" w:rsidRPr="00D522A5">
        <w:rPr>
          <w:rFonts w:ascii="Garamond" w:hAnsi="Garamond"/>
        </w:rPr>
        <w:t xml:space="preserve">demonstrates how </w:t>
      </w:r>
      <w:r w:rsidR="004C4641" w:rsidRPr="00D522A5">
        <w:rPr>
          <w:rFonts w:ascii="Garamond" w:hAnsi="Garamond"/>
        </w:rPr>
        <w:t>a robust</w:t>
      </w:r>
      <w:r w:rsidR="00E25418" w:rsidRPr="00D522A5">
        <w:rPr>
          <w:rFonts w:ascii="Garamond" w:hAnsi="Garamond"/>
        </w:rPr>
        <w:t xml:space="preserve"> theory of </w:t>
      </w:r>
      <w:r w:rsidR="00E25418" w:rsidRPr="00D522A5">
        <w:rPr>
          <w:rFonts w:ascii="Garamond" w:hAnsi="Garamond"/>
          <w:i/>
        </w:rPr>
        <w:t>chronos</w:t>
      </w:r>
      <w:r w:rsidR="00E25418" w:rsidRPr="00D522A5">
        <w:rPr>
          <w:rFonts w:ascii="Garamond" w:hAnsi="Garamond"/>
        </w:rPr>
        <w:t xml:space="preserve"> </w:t>
      </w:r>
      <w:r w:rsidR="00385D25" w:rsidRPr="00D522A5">
        <w:rPr>
          <w:rFonts w:ascii="Garamond" w:hAnsi="Garamond"/>
        </w:rPr>
        <w:t>alters</w:t>
      </w:r>
      <w:r w:rsidR="00014A19" w:rsidRPr="00D522A5">
        <w:rPr>
          <w:rFonts w:ascii="Garamond" w:hAnsi="Garamond"/>
        </w:rPr>
        <w:t xml:space="preserve"> </w:t>
      </w:r>
      <w:r w:rsidR="00581692" w:rsidRPr="00D522A5">
        <w:rPr>
          <w:rFonts w:ascii="Garamond" w:hAnsi="Garamond"/>
        </w:rPr>
        <w:t>scholarly</w:t>
      </w:r>
      <w:r w:rsidR="006A3C2E" w:rsidRPr="00D522A5">
        <w:rPr>
          <w:rFonts w:ascii="Garamond" w:hAnsi="Garamond"/>
        </w:rPr>
        <w:t xml:space="preserve"> understandings of rhetorical character, or </w:t>
      </w:r>
      <w:r w:rsidR="006A3C2E" w:rsidRPr="00D522A5">
        <w:rPr>
          <w:rFonts w:ascii="Garamond" w:hAnsi="Garamond"/>
          <w:i/>
        </w:rPr>
        <w:t>ethos</w:t>
      </w:r>
      <w:r w:rsidR="00581692" w:rsidRPr="00D522A5">
        <w:rPr>
          <w:rFonts w:ascii="Garamond" w:hAnsi="Garamond"/>
        </w:rPr>
        <w:t xml:space="preserve">. Researchers typically describe </w:t>
      </w:r>
      <w:r w:rsidR="00581692" w:rsidRPr="00D522A5">
        <w:rPr>
          <w:rFonts w:ascii="Garamond" w:hAnsi="Garamond"/>
          <w:i/>
        </w:rPr>
        <w:t>ethos</w:t>
      </w:r>
      <w:r w:rsidR="00581692" w:rsidRPr="00D522A5">
        <w:rPr>
          <w:rFonts w:ascii="Garamond" w:hAnsi="Garamond"/>
        </w:rPr>
        <w:t xml:space="preserve"> </w:t>
      </w:r>
      <w:r w:rsidR="004C4641" w:rsidRPr="00D522A5">
        <w:rPr>
          <w:rFonts w:ascii="Garamond" w:hAnsi="Garamond"/>
        </w:rPr>
        <w:t xml:space="preserve">as </w:t>
      </w:r>
      <w:r w:rsidR="00767D0A" w:rsidRPr="00D522A5">
        <w:rPr>
          <w:rFonts w:ascii="Garamond" w:hAnsi="Garamond"/>
        </w:rPr>
        <w:t xml:space="preserve">either </w:t>
      </w:r>
      <w:r w:rsidR="00581692" w:rsidRPr="00D522A5">
        <w:rPr>
          <w:rFonts w:ascii="Garamond" w:hAnsi="Garamond"/>
        </w:rPr>
        <w:t xml:space="preserve">a product of discourse or a contextualized authority granted by social position. </w:t>
      </w:r>
      <w:r w:rsidR="009327DE" w:rsidRPr="00D522A5">
        <w:rPr>
          <w:rFonts w:ascii="Garamond" w:hAnsi="Garamond"/>
        </w:rPr>
        <w:t xml:space="preserve">But such notions problematically bifurcate </w:t>
      </w:r>
      <w:r w:rsidR="009327DE" w:rsidRPr="00D522A5">
        <w:rPr>
          <w:rFonts w:ascii="Garamond" w:hAnsi="Garamond"/>
          <w:i/>
        </w:rPr>
        <w:t>ethos</w:t>
      </w:r>
      <w:r w:rsidR="009327DE" w:rsidRPr="00D522A5">
        <w:rPr>
          <w:rFonts w:ascii="Garamond" w:hAnsi="Garamond"/>
        </w:rPr>
        <w:t xml:space="preserve"> into a </w:t>
      </w:r>
      <w:r w:rsidR="00590BFD" w:rsidRPr="00D522A5">
        <w:rPr>
          <w:rFonts w:ascii="Garamond" w:hAnsi="Garamond"/>
        </w:rPr>
        <w:t xml:space="preserve">momentary kairotic element or a static background </w:t>
      </w:r>
      <w:r w:rsidR="000B3FAE">
        <w:rPr>
          <w:rFonts w:ascii="Garamond" w:hAnsi="Garamond"/>
        </w:rPr>
        <w:t xml:space="preserve">component; as a result, they both </w:t>
      </w:r>
      <w:r w:rsidR="003D48BC" w:rsidRPr="00D522A5">
        <w:rPr>
          <w:rFonts w:ascii="Garamond" w:hAnsi="Garamond"/>
        </w:rPr>
        <w:t xml:space="preserve">align </w:t>
      </w:r>
      <w:r w:rsidR="003D48BC" w:rsidRPr="00D522A5">
        <w:rPr>
          <w:rFonts w:ascii="Garamond" w:hAnsi="Garamond"/>
          <w:i/>
        </w:rPr>
        <w:t>ethos</w:t>
      </w:r>
      <w:r w:rsidR="003D48BC" w:rsidRPr="00D522A5">
        <w:rPr>
          <w:rFonts w:ascii="Garamond" w:hAnsi="Garamond"/>
        </w:rPr>
        <w:t xml:space="preserve"> </w:t>
      </w:r>
      <w:r w:rsidR="000B3FAE">
        <w:rPr>
          <w:rFonts w:ascii="Garamond" w:hAnsi="Garamond"/>
        </w:rPr>
        <w:t>exclusively</w:t>
      </w:r>
      <w:r w:rsidR="00E24D9A" w:rsidRPr="00D522A5">
        <w:rPr>
          <w:rFonts w:ascii="Garamond" w:hAnsi="Garamond"/>
        </w:rPr>
        <w:t xml:space="preserve"> </w:t>
      </w:r>
      <w:r w:rsidR="003D48BC" w:rsidRPr="00D522A5">
        <w:rPr>
          <w:rFonts w:ascii="Garamond" w:hAnsi="Garamond"/>
        </w:rPr>
        <w:t xml:space="preserve">with human subjects and </w:t>
      </w:r>
      <w:r w:rsidR="000B3FAE">
        <w:rPr>
          <w:rFonts w:ascii="Garamond" w:hAnsi="Garamond"/>
        </w:rPr>
        <w:t xml:space="preserve">thus </w:t>
      </w:r>
      <w:r w:rsidR="009327DE" w:rsidRPr="00D522A5">
        <w:rPr>
          <w:rFonts w:ascii="Garamond" w:hAnsi="Garamond"/>
        </w:rPr>
        <w:t xml:space="preserve">fail to </w:t>
      </w:r>
      <w:r w:rsidR="00590BFD" w:rsidRPr="00D522A5">
        <w:rPr>
          <w:rFonts w:ascii="Garamond" w:hAnsi="Garamond"/>
        </w:rPr>
        <w:t>describe</w:t>
      </w:r>
      <w:r w:rsidR="009327DE" w:rsidRPr="00D522A5">
        <w:rPr>
          <w:rFonts w:ascii="Garamond" w:hAnsi="Garamond"/>
        </w:rPr>
        <w:t xml:space="preserve"> the ways that</w:t>
      </w:r>
      <w:r w:rsidR="003D48BC" w:rsidRPr="00D522A5">
        <w:rPr>
          <w:rFonts w:ascii="Garamond" w:hAnsi="Garamond"/>
        </w:rPr>
        <w:t xml:space="preserve"> character </w:t>
      </w:r>
      <w:r w:rsidR="00722C92" w:rsidRPr="00D522A5">
        <w:rPr>
          <w:rFonts w:ascii="Garamond" w:hAnsi="Garamond"/>
        </w:rPr>
        <w:t>accumulates</w:t>
      </w:r>
      <w:r w:rsidR="009327DE" w:rsidRPr="00D522A5">
        <w:rPr>
          <w:rFonts w:ascii="Garamond" w:hAnsi="Garamond"/>
        </w:rPr>
        <w:t xml:space="preserve"> over time.</w:t>
      </w:r>
      <w:r w:rsidR="00E33CBF" w:rsidRPr="00D522A5">
        <w:rPr>
          <w:rFonts w:ascii="Garamond" w:hAnsi="Garamond"/>
        </w:rPr>
        <w:t xml:space="preserve"> </w:t>
      </w:r>
      <w:r w:rsidR="00BA6C59" w:rsidRPr="00D522A5">
        <w:rPr>
          <w:rFonts w:ascii="Garamond" w:hAnsi="Garamond"/>
        </w:rPr>
        <w:t xml:space="preserve">A posthuman rhetorical theory of </w:t>
      </w:r>
      <w:r w:rsidR="00BA6C59" w:rsidRPr="00D522A5">
        <w:rPr>
          <w:rFonts w:ascii="Garamond" w:hAnsi="Garamond"/>
          <w:i/>
        </w:rPr>
        <w:t>chronos</w:t>
      </w:r>
      <w:r w:rsidR="00BA6C59" w:rsidRPr="00D522A5">
        <w:rPr>
          <w:rFonts w:ascii="Garamond" w:hAnsi="Garamond"/>
        </w:rPr>
        <w:t xml:space="preserve">, however, attends to the ways that an emergent </w:t>
      </w:r>
      <w:r w:rsidR="00BA6C59" w:rsidRPr="00D522A5">
        <w:rPr>
          <w:rFonts w:ascii="Garamond" w:hAnsi="Garamond"/>
          <w:i/>
        </w:rPr>
        <w:t>ethos</w:t>
      </w:r>
      <w:r w:rsidR="00BA6C59" w:rsidRPr="00D522A5">
        <w:rPr>
          <w:rFonts w:ascii="Garamond" w:hAnsi="Garamond"/>
        </w:rPr>
        <w:t xml:space="preserve"> in one moment lingers and bleeds into rhetorical futures</w:t>
      </w:r>
      <w:r w:rsidR="004C4641" w:rsidRPr="00D522A5">
        <w:rPr>
          <w:rFonts w:ascii="Garamond" w:hAnsi="Garamond"/>
        </w:rPr>
        <w:t xml:space="preserve">. </w:t>
      </w:r>
      <w:r w:rsidR="000A40A6" w:rsidRPr="00D522A5">
        <w:rPr>
          <w:rFonts w:ascii="Garamond" w:eastAsia="Times New Roman" w:hAnsi="Garamond" w:cs="Times New Roman"/>
        </w:rPr>
        <w:t>Unlike prior theories o</w:t>
      </w:r>
      <w:r w:rsidR="000041DE" w:rsidRPr="00D522A5">
        <w:rPr>
          <w:rFonts w:ascii="Garamond" w:eastAsia="Times New Roman" w:hAnsi="Garamond" w:cs="Times New Roman"/>
        </w:rPr>
        <w:t>f rhetorical character</w:t>
      </w:r>
      <w:r w:rsidR="000A40A6" w:rsidRPr="00D522A5">
        <w:rPr>
          <w:rFonts w:ascii="Garamond" w:eastAsia="Times New Roman" w:hAnsi="Garamond" w:cs="Times New Roman"/>
        </w:rPr>
        <w:t xml:space="preserve">, </w:t>
      </w:r>
      <w:r w:rsidR="000609BC">
        <w:rPr>
          <w:rFonts w:ascii="Garamond" w:hAnsi="Garamond"/>
        </w:rPr>
        <w:t>t</w:t>
      </w:r>
      <w:r w:rsidR="000609BC" w:rsidRPr="00D522A5">
        <w:rPr>
          <w:rFonts w:ascii="Garamond" w:hAnsi="Garamond"/>
        </w:rPr>
        <w:t xml:space="preserve">his model—which I call “cumulative </w:t>
      </w:r>
      <w:r w:rsidR="000609BC" w:rsidRPr="00D522A5">
        <w:rPr>
          <w:rFonts w:ascii="Garamond" w:hAnsi="Garamond"/>
          <w:i/>
        </w:rPr>
        <w:t>ethos</w:t>
      </w:r>
      <w:r w:rsidR="000609BC" w:rsidRPr="00D522A5">
        <w:rPr>
          <w:rFonts w:ascii="Garamond" w:hAnsi="Garamond"/>
        </w:rPr>
        <w:t>”—</w:t>
      </w:r>
      <w:r w:rsidR="000A40A6" w:rsidRPr="00D522A5">
        <w:rPr>
          <w:rFonts w:ascii="Garamond" w:eastAsia="Times New Roman" w:hAnsi="Garamond" w:cs="Times New Roman"/>
        </w:rPr>
        <w:t xml:space="preserve">does not refer to a single rhetorical strategy or a feature that an agent </w:t>
      </w:r>
      <w:r w:rsidR="000A40A6" w:rsidRPr="00D522A5">
        <w:rPr>
          <w:rFonts w:ascii="Garamond" w:eastAsia="Times New Roman" w:hAnsi="Garamond" w:cs="Times New Roman"/>
          <w:i/>
        </w:rPr>
        <w:t>possesses</w:t>
      </w:r>
      <w:r w:rsidR="000A40A6" w:rsidRPr="00D522A5">
        <w:rPr>
          <w:rFonts w:ascii="Garamond" w:eastAsia="Times New Roman" w:hAnsi="Garamond" w:cs="Times New Roman"/>
        </w:rPr>
        <w:t xml:space="preserve">. Instead, </w:t>
      </w:r>
      <w:r w:rsidR="000609BC">
        <w:rPr>
          <w:rFonts w:ascii="Garamond" w:eastAsia="Times New Roman" w:hAnsi="Garamond" w:cs="Times New Roman"/>
        </w:rPr>
        <w:t xml:space="preserve">it </w:t>
      </w:r>
      <w:r w:rsidR="000A40A6" w:rsidRPr="00D522A5">
        <w:rPr>
          <w:rFonts w:ascii="Garamond" w:eastAsia="Times New Roman" w:hAnsi="Garamond" w:cs="Times New Roman"/>
        </w:rPr>
        <w:t xml:space="preserve">identifies an ongoing </w:t>
      </w:r>
      <w:r w:rsidR="00E24D9A" w:rsidRPr="00D522A5">
        <w:rPr>
          <w:rFonts w:ascii="Garamond" w:eastAsia="Times New Roman" w:hAnsi="Garamond" w:cs="Times New Roman"/>
        </w:rPr>
        <w:t xml:space="preserve">and distributed </w:t>
      </w:r>
      <w:r w:rsidR="000A40A6" w:rsidRPr="00D522A5">
        <w:rPr>
          <w:rFonts w:ascii="Garamond" w:eastAsia="Times New Roman" w:hAnsi="Garamond" w:cs="Times New Roman"/>
          <w:i/>
        </w:rPr>
        <w:t>process</w:t>
      </w:r>
      <w:r w:rsidR="000A40A6" w:rsidRPr="00D522A5">
        <w:rPr>
          <w:rFonts w:ascii="Garamond" w:eastAsia="Times New Roman" w:hAnsi="Garamond" w:cs="Times New Roman"/>
        </w:rPr>
        <w:t xml:space="preserve"> of accumulation that </w:t>
      </w:r>
      <w:r w:rsidR="004C4641" w:rsidRPr="00D522A5">
        <w:rPr>
          <w:rFonts w:ascii="Garamond" w:eastAsia="Times New Roman" w:hAnsi="Garamond" w:cs="Times New Roman"/>
        </w:rPr>
        <w:t>molds</w:t>
      </w:r>
      <w:r w:rsidR="000C0AA4" w:rsidRPr="00D522A5">
        <w:rPr>
          <w:rFonts w:ascii="Garamond" w:eastAsia="Times New Roman" w:hAnsi="Garamond" w:cs="Times New Roman"/>
        </w:rPr>
        <w:t xml:space="preserve"> ch</w:t>
      </w:r>
      <w:r w:rsidR="000C0AA4" w:rsidRPr="000609BC">
        <w:rPr>
          <w:rFonts w:ascii="Garamond" w:eastAsia="Times New Roman" w:hAnsi="Garamond" w:cs="Times New Roman"/>
        </w:rPr>
        <w:t xml:space="preserve">aracter </w:t>
      </w:r>
      <w:r w:rsidR="000A40A6" w:rsidRPr="000609BC">
        <w:rPr>
          <w:rFonts w:ascii="Garamond" w:eastAsia="Times New Roman" w:hAnsi="Garamond" w:cs="Times New Roman"/>
        </w:rPr>
        <w:t xml:space="preserve">over time. </w:t>
      </w:r>
      <w:r w:rsidR="000609BC" w:rsidRPr="000609BC">
        <w:rPr>
          <w:rFonts w:ascii="Garamond" w:eastAsia="Times New Roman" w:hAnsi="Garamond" w:cs="Times New Roman"/>
        </w:rPr>
        <w:t xml:space="preserve">In short, </w:t>
      </w:r>
      <w:r w:rsidR="000609BC" w:rsidRPr="000609BC">
        <w:rPr>
          <w:rFonts w:ascii="Garamond" w:hAnsi="Garamond"/>
        </w:rPr>
        <w:t xml:space="preserve">“cumulative </w:t>
      </w:r>
      <w:r w:rsidR="000609BC" w:rsidRPr="00D522A5">
        <w:rPr>
          <w:rFonts w:ascii="Garamond" w:hAnsi="Garamond"/>
          <w:i/>
        </w:rPr>
        <w:t>ethos</w:t>
      </w:r>
      <w:r w:rsidR="000609BC" w:rsidRPr="00D522A5">
        <w:rPr>
          <w:rFonts w:ascii="Garamond" w:hAnsi="Garamond"/>
        </w:rPr>
        <w:t>”</w:t>
      </w:r>
      <w:r w:rsidR="000609BC">
        <w:rPr>
          <w:rFonts w:ascii="Garamond" w:hAnsi="Garamond"/>
        </w:rPr>
        <w:t xml:space="preserve"> </w:t>
      </w:r>
      <w:r w:rsidR="000609BC" w:rsidRPr="00D522A5">
        <w:rPr>
          <w:rFonts w:ascii="Garamond" w:hAnsi="Garamond"/>
        </w:rPr>
        <w:t xml:space="preserve">traces the evolution of character as it arises from the repeated interactions of both humans and nonhumans and contributes to the ongoing mobilization and fossilization of </w:t>
      </w:r>
      <w:r w:rsidR="000609BC" w:rsidRPr="00D522A5">
        <w:rPr>
          <w:rFonts w:ascii="Garamond" w:hAnsi="Garamond"/>
          <w:i/>
        </w:rPr>
        <w:t>ethos</w:t>
      </w:r>
      <w:r w:rsidR="000609BC" w:rsidRPr="00D522A5">
        <w:rPr>
          <w:rFonts w:ascii="Garamond" w:hAnsi="Garamond"/>
        </w:rPr>
        <w:t>.</w:t>
      </w:r>
    </w:p>
    <w:p w:rsidR="003E5664" w:rsidRPr="00D522A5" w:rsidRDefault="003E5664" w:rsidP="003A77A8">
      <w:pPr>
        <w:rPr>
          <w:rFonts w:ascii="Garamond" w:hAnsi="Garamond"/>
        </w:rPr>
      </w:pPr>
    </w:p>
    <w:p w:rsidR="00F51EA4" w:rsidRPr="00D522A5" w:rsidRDefault="00B436E2" w:rsidP="003A77A8">
      <w:pPr>
        <w:rPr>
          <w:rFonts w:ascii="Garamond" w:hAnsi="Garamond"/>
        </w:rPr>
      </w:pPr>
      <w:r w:rsidRPr="00D522A5">
        <w:rPr>
          <w:rFonts w:ascii="Garamond" w:hAnsi="Garamond"/>
        </w:rPr>
        <w:t>Chapter 3, “</w:t>
      </w:r>
      <w:r w:rsidR="00DE6ED5" w:rsidRPr="00D522A5">
        <w:rPr>
          <w:rFonts w:ascii="Garamond" w:hAnsi="Garamond"/>
        </w:rPr>
        <w:t xml:space="preserve">Rhetorical Velocities and </w:t>
      </w:r>
      <w:r w:rsidR="00F21A88" w:rsidRPr="00D522A5">
        <w:rPr>
          <w:rFonts w:ascii="Garamond" w:hAnsi="Garamond"/>
        </w:rPr>
        <w:t>Kanye</w:t>
      </w:r>
      <w:r w:rsidR="001E2E3B" w:rsidRPr="00D522A5">
        <w:rPr>
          <w:rFonts w:ascii="Garamond" w:hAnsi="Garamond"/>
        </w:rPr>
        <w:t>’s</w:t>
      </w:r>
      <w:r w:rsidR="00E53A69" w:rsidRPr="00D522A5">
        <w:rPr>
          <w:rFonts w:ascii="Garamond" w:hAnsi="Garamond"/>
        </w:rPr>
        <w:t xml:space="preserve"> </w:t>
      </w:r>
      <w:r w:rsidR="00B42170" w:rsidRPr="00D522A5">
        <w:rPr>
          <w:rFonts w:ascii="Garamond" w:hAnsi="Garamond"/>
        </w:rPr>
        <w:t xml:space="preserve">Mediated </w:t>
      </w:r>
      <w:r w:rsidR="00E53A69" w:rsidRPr="00D522A5">
        <w:rPr>
          <w:rFonts w:ascii="Garamond" w:hAnsi="Garamond"/>
        </w:rPr>
        <w:t>Character,”</w:t>
      </w:r>
      <w:r w:rsidR="00590BFD" w:rsidRPr="00D522A5">
        <w:rPr>
          <w:rFonts w:ascii="Garamond" w:hAnsi="Garamond"/>
        </w:rPr>
        <w:t xml:space="preserve"> </w:t>
      </w:r>
      <w:r w:rsidR="00022385" w:rsidRPr="00D522A5">
        <w:rPr>
          <w:rFonts w:ascii="Garamond" w:hAnsi="Garamond"/>
        </w:rPr>
        <w:t>demonstrate</w:t>
      </w:r>
      <w:r w:rsidR="00E468E3" w:rsidRPr="00D522A5">
        <w:rPr>
          <w:rFonts w:ascii="Garamond" w:hAnsi="Garamond"/>
        </w:rPr>
        <w:t>s</w:t>
      </w:r>
      <w:r w:rsidR="00022385" w:rsidRPr="00D522A5">
        <w:rPr>
          <w:rFonts w:ascii="Garamond" w:hAnsi="Garamond"/>
        </w:rPr>
        <w:t xml:space="preserve"> how rhetorical character develops </w:t>
      </w:r>
      <w:r w:rsidR="00205622" w:rsidRPr="00D522A5">
        <w:rPr>
          <w:rFonts w:ascii="Garamond" w:hAnsi="Garamond"/>
        </w:rPr>
        <w:t xml:space="preserve">different </w:t>
      </w:r>
      <w:r w:rsidR="00464682" w:rsidRPr="00D522A5">
        <w:rPr>
          <w:rFonts w:ascii="Garamond" w:hAnsi="Garamond"/>
        </w:rPr>
        <w:t>speeds</w:t>
      </w:r>
      <w:r w:rsidR="00205622" w:rsidRPr="00D522A5">
        <w:rPr>
          <w:rFonts w:ascii="Garamond" w:hAnsi="Garamond"/>
        </w:rPr>
        <w:t xml:space="preserve"> </w:t>
      </w:r>
      <w:r w:rsidR="00234673" w:rsidRPr="00D522A5">
        <w:rPr>
          <w:rFonts w:ascii="Garamond" w:hAnsi="Garamond"/>
        </w:rPr>
        <w:t xml:space="preserve">and trajectories depending on </w:t>
      </w:r>
      <w:r w:rsidR="00E468E3" w:rsidRPr="00D522A5">
        <w:rPr>
          <w:rFonts w:ascii="Garamond" w:hAnsi="Garamond"/>
        </w:rPr>
        <w:t xml:space="preserve">the nature of its mediation. </w:t>
      </w:r>
      <w:r w:rsidR="00AC0A33" w:rsidRPr="00D522A5">
        <w:rPr>
          <w:rFonts w:ascii="Garamond" w:hAnsi="Garamond"/>
        </w:rPr>
        <w:t xml:space="preserve">Using the model of “cumulative </w:t>
      </w:r>
      <w:r w:rsidR="00AC0A33" w:rsidRPr="00D522A5">
        <w:rPr>
          <w:rFonts w:ascii="Garamond" w:hAnsi="Garamond"/>
          <w:i/>
        </w:rPr>
        <w:t>ethos</w:t>
      </w:r>
      <w:r w:rsidR="00AC0A33" w:rsidRPr="00D522A5">
        <w:rPr>
          <w:rFonts w:ascii="Garamond" w:hAnsi="Garamond"/>
        </w:rPr>
        <w:t xml:space="preserve">,” I </w:t>
      </w:r>
      <w:r w:rsidR="004D6DFD" w:rsidRPr="00D522A5">
        <w:rPr>
          <w:rFonts w:ascii="Garamond" w:hAnsi="Garamond"/>
        </w:rPr>
        <w:t>examine</w:t>
      </w:r>
      <w:r w:rsidR="00AC0A33" w:rsidRPr="00D522A5">
        <w:rPr>
          <w:rFonts w:ascii="Garamond" w:hAnsi="Garamond"/>
        </w:rPr>
        <w:t xml:space="preserve"> </w:t>
      </w:r>
      <w:r w:rsidR="00936C89" w:rsidRPr="00D522A5">
        <w:rPr>
          <w:rFonts w:ascii="Garamond" w:hAnsi="Garamond"/>
        </w:rPr>
        <w:t xml:space="preserve">how </w:t>
      </w:r>
      <w:r w:rsidR="00AC0A33" w:rsidRPr="00D522A5">
        <w:rPr>
          <w:rFonts w:ascii="Garamond" w:hAnsi="Garamond"/>
        </w:rPr>
        <w:t>the provocative character of rapper, celebrity, and cloth</w:t>
      </w:r>
      <w:r w:rsidR="000B3FAE">
        <w:rPr>
          <w:rFonts w:ascii="Garamond" w:hAnsi="Garamond"/>
        </w:rPr>
        <w:t>ing-designer Kanye West</w:t>
      </w:r>
      <w:r w:rsidR="00936C89" w:rsidRPr="00D522A5">
        <w:rPr>
          <w:rFonts w:ascii="Garamond" w:hAnsi="Garamond"/>
        </w:rPr>
        <w:t xml:space="preserve"> </w:t>
      </w:r>
      <w:r w:rsidR="00AC0A33" w:rsidRPr="00D522A5">
        <w:rPr>
          <w:rFonts w:ascii="Garamond" w:hAnsi="Garamond"/>
        </w:rPr>
        <w:t xml:space="preserve">evolves across a variety of media. </w:t>
      </w:r>
      <w:r w:rsidR="00464682" w:rsidRPr="00D522A5">
        <w:rPr>
          <w:rFonts w:ascii="Garamond" w:hAnsi="Garamond"/>
        </w:rPr>
        <w:t>This</w:t>
      </w:r>
      <w:r w:rsidR="00836A13" w:rsidRPr="00D522A5">
        <w:rPr>
          <w:rFonts w:ascii="Garamond" w:hAnsi="Garamond"/>
        </w:rPr>
        <w:t xml:space="preserve"> chapter extends</w:t>
      </w:r>
      <w:r w:rsidR="000958B4" w:rsidRPr="00D522A5">
        <w:rPr>
          <w:rFonts w:ascii="Garamond" w:hAnsi="Garamond"/>
        </w:rPr>
        <w:t xml:space="preserve"> </w:t>
      </w:r>
      <w:r w:rsidR="009A0D8A" w:rsidRPr="00D522A5">
        <w:rPr>
          <w:rFonts w:ascii="Garamond" w:hAnsi="Garamond"/>
        </w:rPr>
        <w:t xml:space="preserve">Laurie Gries’ </w:t>
      </w:r>
      <w:r w:rsidR="009A0D8A" w:rsidRPr="00D522A5">
        <w:rPr>
          <w:rFonts w:ascii="Garamond" w:hAnsi="Garamond"/>
        </w:rPr>
        <w:lastRenderedPageBreak/>
        <w:t xml:space="preserve">new materialist </w:t>
      </w:r>
      <w:r w:rsidR="00836A13" w:rsidRPr="00D522A5">
        <w:rPr>
          <w:rFonts w:ascii="Garamond" w:hAnsi="Garamond"/>
        </w:rPr>
        <w:t xml:space="preserve">method for </w:t>
      </w:r>
      <w:r w:rsidR="004D5F76" w:rsidRPr="00D522A5">
        <w:rPr>
          <w:rFonts w:ascii="Garamond" w:hAnsi="Garamond"/>
        </w:rPr>
        <w:t>visual</w:t>
      </w:r>
      <w:r w:rsidR="00836A13" w:rsidRPr="00D522A5">
        <w:rPr>
          <w:rFonts w:ascii="Garamond" w:hAnsi="Garamond"/>
        </w:rPr>
        <w:t xml:space="preserve"> analysis to</w:t>
      </w:r>
      <w:r w:rsidR="004D5F76" w:rsidRPr="00D522A5">
        <w:rPr>
          <w:rFonts w:ascii="Garamond" w:hAnsi="Garamond"/>
        </w:rPr>
        <w:t xml:space="preserve"> also</w:t>
      </w:r>
      <w:r w:rsidR="00836A13" w:rsidRPr="00D522A5">
        <w:rPr>
          <w:rFonts w:ascii="Garamond" w:hAnsi="Garamond"/>
        </w:rPr>
        <w:t xml:space="preserve"> include </w:t>
      </w:r>
      <w:r w:rsidR="00464682" w:rsidRPr="00D522A5">
        <w:rPr>
          <w:rFonts w:ascii="Garamond" w:hAnsi="Garamond"/>
        </w:rPr>
        <w:t>textual, sonic, and digital</w:t>
      </w:r>
      <w:r w:rsidR="004D5F76" w:rsidRPr="00D522A5">
        <w:rPr>
          <w:rFonts w:ascii="Garamond" w:hAnsi="Garamond"/>
        </w:rPr>
        <w:t xml:space="preserve"> elements</w:t>
      </w:r>
      <w:r w:rsidR="00464682" w:rsidRPr="00D522A5">
        <w:rPr>
          <w:rFonts w:ascii="Garamond" w:hAnsi="Garamond"/>
        </w:rPr>
        <w:t xml:space="preserve">. </w:t>
      </w:r>
      <w:r w:rsidR="004D5F76" w:rsidRPr="00D522A5">
        <w:rPr>
          <w:rFonts w:ascii="Garamond" w:hAnsi="Garamond"/>
        </w:rPr>
        <w:t>As such, I</w:t>
      </w:r>
      <w:r w:rsidR="00836A13" w:rsidRPr="00D522A5">
        <w:rPr>
          <w:rFonts w:ascii="Garamond" w:hAnsi="Garamond"/>
        </w:rPr>
        <w:t xml:space="preserve"> </w:t>
      </w:r>
      <w:r w:rsidR="00870FF2" w:rsidRPr="00D522A5">
        <w:rPr>
          <w:rFonts w:ascii="Garamond" w:hAnsi="Garamond"/>
        </w:rPr>
        <w:t>track</w:t>
      </w:r>
      <w:r w:rsidR="00836A13" w:rsidRPr="00D522A5">
        <w:rPr>
          <w:rFonts w:ascii="Garamond" w:hAnsi="Garamond"/>
        </w:rPr>
        <w:t xml:space="preserve"> </w:t>
      </w:r>
      <w:r w:rsidR="00D83EBB" w:rsidRPr="00D522A5">
        <w:rPr>
          <w:rFonts w:ascii="Garamond" w:hAnsi="Garamond"/>
        </w:rPr>
        <w:t xml:space="preserve">West’s </w:t>
      </w:r>
      <w:r w:rsidR="00D83EBB" w:rsidRPr="00D522A5">
        <w:rPr>
          <w:rFonts w:ascii="Garamond" w:hAnsi="Garamond"/>
          <w:i/>
        </w:rPr>
        <w:t>ethos</w:t>
      </w:r>
      <w:r w:rsidR="00D83EBB" w:rsidRPr="00D522A5">
        <w:rPr>
          <w:rFonts w:ascii="Garamond" w:hAnsi="Garamond"/>
        </w:rPr>
        <w:t xml:space="preserve"> </w:t>
      </w:r>
      <w:r w:rsidR="00665E12" w:rsidRPr="00D522A5">
        <w:rPr>
          <w:rFonts w:ascii="Garamond" w:hAnsi="Garamond"/>
        </w:rPr>
        <w:t xml:space="preserve">as it </w:t>
      </w:r>
      <w:r w:rsidR="00D0473A" w:rsidRPr="00D522A5">
        <w:rPr>
          <w:rFonts w:ascii="Garamond" w:hAnsi="Garamond"/>
        </w:rPr>
        <w:t>emerges from</w:t>
      </w:r>
      <w:r w:rsidR="00D83EBB" w:rsidRPr="00D522A5">
        <w:rPr>
          <w:rFonts w:ascii="Garamond" w:hAnsi="Garamond"/>
        </w:rPr>
        <w:t xml:space="preserve"> </w:t>
      </w:r>
      <w:r w:rsidR="00665E12" w:rsidRPr="00D522A5">
        <w:rPr>
          <w:rFonts w:ascii="Garamond" w:hAnsi="Garamond"/>
        </w:rPr>
        <w:t xml:space="preserve">his </w:t>
      </w:r>
      <w:r w:rsidR="00D83EBB" w:rsidRPr="00D522A5">
        <w:rPr>
          <w:rFonts w:ascii="Garamond" w:hAnsi="Garamond"/>
        </w:rPr>
        <w:t xml:space="preserve">studio albums, videos, </w:t>
      </w:r>
      <w:r w:rsidR="00F84FB0" w:rsidRPr="00D522A5">
        <w:rPr>
          <w:rFonts w:ascii="Garamond" w:hAnsi="Garamond"/>
        </w:rPr>
        <w:t xml:space="preserve">photos, </w:t>
      </w:r>
      <w:r w:rsidR="00D83EBB" w:rsidRPr="00D522A5">
        <w:rPr>
          <w:rFonts w:ascii="Garamond" w:hAnsi="Garamond"/>
        </w:rPr>
        <w:t>television appearance</w:t>
      </w:r>
      <w:r w:rsidR="00665E12" w:rsidRPr="00D522A5">
        <w:rPr>
          <w:rFonts w:ascii="Garamond" w:hAnsi="Garamond"/>
        </w:rPr>
        <w:t>s, live performances, clothing</w:t>
      </w:r>
      <w:r w:rsidR="00D0473A" w:rsidRPr="00D522A5">
        <w:rPr>
          <w:rFonts w:ascii="Garamond" w:hAnsi="Garamond"/>
        </w:rPr>
        <w:t xml:space="preserve"> line</w:t>
      </w:r>
      <w:r w:rsidR="00665E12" w:rsidRPr="00D522A5">
        <w:rPr>
          <w:rFonts w:ascii="Garamond" w:hAnsi="Garamond"/>
        </w:rPr>
        <w:t xml:space="preserve">, </w:t>
      </w:r>
      <w:r w:rsidR="00D83EBB" w:rsidRPr="00D522A5">
        <w:rPr>
          <w:rFonts w:ascii="Garamond" w:hAnsi="Garamond"/>
        </w:rPr>
        <w:t xml:space="preserve">blog posts, critical reviews, online fan responses, and </w:t>
      </w:r>
      <w:r w:rsidR="004D5F76" w:rsidRPr="00D522A5">
        <w:rPr>
          <w:rFonts w:ascii="Garamond" w:hAnsi="Garamond"/>
        </w:rPr>
        <w:t xml:space="preserve">social media correspondence. </w:t>
      </w:r>
      <w:r w:rsidR="00A64F3F" w:rsidRPr="00D522A5">
        <w:rPr>
          <w:rFonts w:ascii="Garamond" w:hAnsi="Garamond"/>
        </w:rPr>
        <w:t xml:space="preserve">Rather than attempting to </w:t>
      </w:r>
      <w:r w:rsidR="004D5F76" w:rsidRPr="00D522A5">
        <w:rPr>
          <w:rFonts w:ascii="Garamond" w:hAnsi="Garamond"/>
        </w:rPr>
        <w:t>develop</w:t>
      </w:r>
      <w:r w:rsidR="00A64F3F" w:rsidRPr="00D522A5">
        <w:rPr>
          <w:rFonts w:ascii="Garamond" w:hAnsi="Garamond"/>
        </w:rPr>
        <w:t xml:space="preserve"> a single interpretation or a stable linear narrative</w:t>
      </w:r>
      <w:r w:rsidR="004D5F76" w:rsidRPr="00D522A5">
        <w:rPr>
          <w:rFonts w:ascii="Garamond" w:hAnsi="Garamond"/>
        </w:rPr>
        <w:t xml:space="preserve"> of West’s </w:t>
      </w:r>
      <w:r w:rsidR="004D5F76" w:rsidRPr="00D522A5">
        <w:rPr>
          <w:rFonts w:ascii="Garamond" w:hAnsi="Garamond"/>
          <w:i/>
        </w:rPr>
        <w:t>ethos</w:t>
      </w:r>
      <w:r w:rsidR="00A64F3F" w:rsidRPr="00D522A5">
        <w:rPr>
          <w:rFonts w:ascii="Garamond" w:hAnsi="Garamond"/>
        </w:rPr>
        <w:t xml:space="preserve">, this investigation reveals how a variety of human and nonhuman actants contribute to the </w:t>
      </w:r>
      <w:r w:rsidR="00836A13" w:rsidRPr="00D522A5">
        <w:rPr>
          <w:rFonts w:ascii="Garamond" w:hAnsi="Garamond"/>
        </w:rPr>
        <w:t>nonlinear</w:t>
      </w:r>
      <w:r w:rsidR="00A64F3F" w:rsidRPr="00D522A5">
        <w:rPr>
          <w:rFonts w:ascii="Garamond" w:hAnsi="Garamond"/>
        </w:rPr>
        <w:t xml:space="preserve">, </w:t>
      </w:r>
      <w:r w:rsidR="000000F6" w:rsidRPr="00D522A5">
        <w:rPr>
          <w:rFonts w:ascii="Garamond" w:hAnsi="Garamond"/>
        </w:rPr>
        <w:t>conflicting</w:t>
      </w:r>
      <w:r w:rsidR="007A77DB" w:rsidRPr="00D522A5">
        <w:rPr>
          <w:rFonts w:ascii="Garamond" w:hAnsi="Garamond"/>
        </w:rPr>
        <w:t xml:space="preserve">, </w:t>
      </w:r>
      <w:r w:rsidR="00A64F3F" w:rsidRPr="00D522A5">
        <w:rPr>
          <w:rFonts w:ascii="Garamond" w:hAnsi="Garamond"/>
        </w:rPr>
        <w:t>and ongoing (re-)</w:t>
      </w:r>
      <w:r w:rsidR="007215A9" w:rsidRPr="00D522A5">
        <w:rPr>
          <w:rFonts w:ascii="Garamond" w:hAnsi="Garamond"/>
        </w:rPr>
        <w:t>mediation</w:t>
      </w:r>
      <w:r w:rsidR="00A64F3F" w:rsidRPr="00D522A5">
        <w:rPr>
          <w:rFonts w:ascii="Garamond" w:hAnsi="Garamond"/>
        </w:rPr>
        <w:t xml:space="preserve"> of West’s character. </w:t>
      </w:r>
      <w:r w:rsidR="00986BDA" w:rsidRPr="00D522A5">
        <w:rPr>
          <w:rFonts w:ascii="Garamond" w:hAnsi="Garamond"/>
        </w:rPr>
        <w:t>But t</w:t>
      </w:r>
      <w:r w:rsidR="000000F6" w:rsidRPr="00D522A5">
        <w:rPr>
          <w:rFonts w:ascii="Garamond" w:hAnsi="Garamond"/>
        </w:rPr>
        <w:t>his heterogeneous process</w:t>
      </w:r>
      <w:r w:rsidR="00986BDA" w:rsidRPr="00D522A5">
        <w:rPr>
          <w:rFonts w:ascii="Garamond" w:hAnsi="Garamond"/>
        </w:rPr>
        <w:t xml:space="preserve"> of accretion, I argue, develops at different velocities depending on the types of media involved.</w:t>
      </w:r>
    </w:p>
    <w:p w:rsidR="007E6118" w:rsidRPr="00D522A5" w:rsidRDefault="007E6118" w:rsidP="00843266">
      <w:pPr>
        <w:rPr>
          <w:rFonts w:ascii="Garamond" w:hAnsi="Garamond"/>
        </w:rPr>
      </w:pPr>
    </w:p>
    <w:p w:rsidR="005503F2" w:rsidRPr="00D522A5" w:rsidRDefault="00B436E2" w:rsidP="00843266">
      <w:pPr>
        <w:rPr>
          <w:rFonts w:ascii="Garamond" w:hAnsi="Garamond"/>
        </w:rPr>
      </w:pPr>
      <w:r w:rsidRPr="00D522A5">
        <w:rPr>
          <w:rFonts w:ascii="Garamond" w:hAnsi="Garamond"/>
        </w:rPr>
        <w:t>Chapter 4, “</w:t>
      </w:r>
      <w:r w:rsidR="00255807" w:rsidRPr="00D522A5">
        <w:rPr>
          <w:rFonts w:ascii="Garamond" w:hAnsi="Garamond"/>
        </w:rPr>
        <w:t xml:space="preserve">Blockchain and </w:t>
      </w:r>
      <w:r w:rsidR="00F21A88" w:rsidRPr="00D522A5">
        <w:rPr>
          <w:rFonts w:ascii="Garamond" w:hAnsi="Garamond"/>
        </w:rPr>
        <w:t>Crypto</w:t>
      </w:r>
      <w:r w:rsidR="00221C90">
        <w:rPr>
          <w:rFonts w:ascii="Garamond" w:hAnsi="Garamond"/>
        </w:rPr>
        <w:t>currency Credibility</w:t>
      </w:r>
      <w:r w:rsidR="001E2E3B" w:rsidRPr="00D522A5">
        <w:rPr>
          <w:rFonts w:ascii="Garamond" w:hAnsi="Garamond"/>
        </w:rPr>
        <w:t>”</w:t>
      </w:r>
      <w:r w:rsidR="00590BFD" w:rsidRPr="00D522A5">
        <w:rPr>
          <w:rFonts w:ascii="Garamond" w:hAnsi="Garamond"/>
        </w:rPr>
        <w:t xml:space="preserve"> </w:t>
      </w:r>
      <w:r w:rsidR="003401DE">
        <w:rPr>
          <w:rFonts w:ascii="Garamond" w:hAnsi="Garamond"/>
        </w:rPr>
        <w:t xml:space="preserve">demonstrates how cryptocurrencies such as Bitcoin generate public appeal by leveraging a </w:t>
      </w:r>
      <w:r w:rsidR="003401DE" w:rsidRPr="00D522A5">
        <w:rPr>
          <w:rFonts w:ascii="Garamond" w:hAnsi="Garamond"/>
        </w:rPr>
        <w:t xml:space="preserve">networked model of “cumulative </w:t>
      </w:r>
      <w:r w:rsidR="003401DE" w:rsidRPr="00D522A5">
        <w:rPr>
          <w:rFonts w:ascii="Garamond" w:hAnsi="Garamond"/>
          <w:i/>
        </w:rPr>
        <w:t>ethos</w:t>
      </w:r>
      <w:r w:rsidR="003401DE">
        <w:rPr>
          <w:rFonts w:ascii="Garamond" w:hAnsi="Garamond"/>
        </w:rPr>
        <w:t xml:space="preserve">” that resides on unstable political and ethical </w:t>
      </w:r>
      <w:r w:rsidR="00E6576C">
        <w:rPr>
          <w:rFonts w:ascii="Garamond" w:hAnsi="Garamond"/>
        </w:rPr>
        <w:t>ground</w:t>
      </w:r>
      <w:r w:rsidR="003401DE">
        <w:rPr>
          <w:rFonts w:ascii="Garamond" w:hAnsi="Garamond"/>
        </w:rPr>
        <w:t xml:space="preserve">. </w:t>
      </w:r>
      <w:r w:rsidR="00B31EAE" w:rsidRPr="00D522A5">
        <w:rPr>
          <w:rFonts w:ascii="Garamond" w:hAnsi="Garamond"/>
        </w:rPr>
        <w:t>While material</w:t>
      </w:r>
      <w:r w:rsidR="00BC1FE3">
        <w:rPr>
          <w:rFonts w:ascii="Garamond" w:hAnsi="Garamond"/>
        </w:rPr>
        <w:t xml:space="preserve"> currencies </w:t>
      </w:r>
      <w:r w:rsidR="00B31EAE" w:rsidRPr="00D522A5">
        <w:rPr>
          <w:rFonts w:ascii="Garamond" w:hAnsi="Garamond"/>
        </w:rPr>
        <w:t xml:space="preserve">derive their </w:t>
      </w:r>
      <w:r w:rsidR="007E6118" w:rsidRPr="00D522A5">
        <w:rPr>
          <w:rFonts w:ascii="Garamond" w:hAnsi="Garamond"/>
        </w:rPr>
        <w:t>authority</w:t>
      </w:r>
      <w:r w:rsidR="00B31EAE" w:rsidRPr="00D522A5">
        <w:rPr>
          <w:rFonts w:ascii="Garamond" w:hAnsi="Garamond"/>
        </w:rPr>
        <w:t xml:space="preserve"> from</w:t>
      </w:r>
      <w:r w:rsidR="00B67044" w:rsidRPr="00D522A5">
        <w:rPr>
          <w:rFonts w:ascii="Garamond" w:hAnsi="Garamond"/>
        </w:rPr>
        <w:t xml:space="preserve"> </w:t>
      </w:r>
      <w:r w:rsidR="00C2479F" w:rsidRPr="00D522A5">
        <w:rPr>
          <w:rFonts w:ascii="Garamond" w:hAnsi="Garamond"/>
        </w:rPr>
        <w:t xml:space="preserve">centralized </w:t>
      </w:r>
      <w:r w:rsidR="00B67044" w:rsidRPr="00D522A5">
        <w:rPr>
          <w:rFonts w:ascii="Garamond" w:hAnsi="Garamond"/>
        </w:rPr>
        <w:t>sources</w:t>
      </w:r>
      <w:r w:rsidR="00FD455C" w:rsidRPr="00D522A5">
        <w:rPr>
          <w:rFonts w:ascii="Garamond" w:hAnsi="Garamond"/>
        </w:rPr>
        <w:t xml:space="preserve"> (e.g. </w:t>
      </w:r>
      <w:r w:rsidR="00B67044" w:rsidRPr="00D522A5">
        <w:rPr>
          <w:rFonts w:ascii="Garamond" w:hAnsi="Garamond"/>
        </w:rPr>
        <w:t>the</w:t>
      </w:r>
      <w:r w:rsidR="00E6576C">
        <w:rPr>
          <w:rFonts w:ascii="Garamond" w:hAnsi="Garamond"/>
        </w:rPr>
        <w:t xml:space="preserve"> government</w:t>
      </w:r>
      <w:r w:rsidR="00B67044" w:rsidRPr="00D522A5">
        <w:rPr>
          <w:rFonts w:ascii="Garamond" w:hAnsi="Garamond"/>
        </w:rPr>
        <w:t xml:space="preserve"> institutions that produce them</w:t>
      </w:r>
      <w:r w:rsidR="00BC1FE3">
        <w:rPr>
          <w:rFonts w:ascii="Garamond" w:hAnsi="Garamond"/>
        </w:rPr>
        <w:t xml:space="preserve">), cryptocurrencies </w:t>
      </w:r>
      <w:r w:rsidR="00C2479F" w:rsidRPr="00D522A5">
        <w:rPr>
          <w:rFonts w:ascii="Garamond" w:hAnsi="Garamond"/>
        </w:rPr>
        <w:t>generate</w:t>
      </w:r>
      <w:r w:rsidR="00B67044" w:rsidRPr="00D522A5">
        <w:rPr>
          <w:rFonts w:ascii="Garamond" w:hAnsi="Garamond"/>
        </w:rPr>
        <w:t xml:space="preserve"> </w:t>
      </w:r>
      <w:r w:rsidR="007E6118" w:rsidRPr="00D522A5">
        <w:rPr>
          <w:rFonts w:ascii="Garamond" w:hAnsi="Garamond"/>
        </w:rPr>
        <w:t>credibility</w:t>
      </w:r>
      <w:r w:rsidR="00B67044" w:rsidRPr="00D522A5">
        <w:rPr>
          <w:rFonts w:ascii="Garamond" w:hAnsi="Garamond"/>
        </w:rPr>
        <w:t xml:space="preserve"> </w:t>
      </w:r>
      <w:r w:rsidR="007E6118" w:rsidRPr="00D522A5">
        <w:rPr>
          <w:rFonts w:ascii="Garamond" w:hAnsi="Garamond"/>
        </w:rPr>
        <w:t xml:space="preserve">through </w:t>
      </w:r>
      <w:r w:rsidR="00A97527" w:rsidRPr="00D522A5">
        <w:rPr>
          <w:rFonts w:ascii="Garamond" w:hAnsi="Garamond"/>
        </w:rPr>
        <w:t>the</w:t>
      </w:r>
      <w:r w:rsidR="00221E3C" w:rsidRPr="00D522A5">
        <w:rPr>
          <w:rFonts w:ascii="Garamond" w:hAnsi="Garamond"/>
        </w:rPr>
        <w:t xml:space="preserve"> </w:t>
      </w:r>
      <w:r w:rsidR="007C3791" w:rsidRPr="00D522A5">
        <w:rPr>
          <w:rFonts w:ascii="Garamond" w:hAnsi="Garamond"/>
        </w:rPr>
        <w:t xml:space="preserve">vast network of computers and publics that undergird </w:t>
      </w:r>
      <w:r w:rsidR="0032432F">
        <w:rPr>
          <w:rFonts w:ascii="Garamond" w:hAnsi="Garamond"/>
        </w:rPr>
        <w:t>their</w:t>
      </w:r>
      <w:r w:rsidR="007C3791" w:rsidRPr="00D522A5">
        <w:rPr>
          <w:rFonts w:ascii="Garamond" w:hAnsi="Garamond"/>
        </w:rPr>
        <w:t xml:space="preserve"> </w:t>
      </w:r>
      <w:r w:rsidR="007E6118" w:rsidRPr="00D522A5">
        <w:rPr>
          <w:rFonts w:ascii="Garamond" w:hAnsi="Garamond"/>
        </w:rPr>
        <w:t xml:space="preserve">revolutionary </w:t>
      </w:r>
      <w:r w:rsidR="00FD455C" w:rsidRPr="00D522A5">
        <w:rPr>
          <w:rFonts w:ascii="Garamond" w:hAnsi="Garamond"/>
        </w:rPr>
        <w:t>“</w:t>
      </w:r>
      <w:r w:rsidR="007E6118" w:rsidRPr="00D522A5">
        <w:rPr>
          <w:rFonts w:ascii="Garamond" w:hAnsi="Garamond"/>
        </w:rPr>
        <w:t>blockchain</w:t>
      </w:r>
      <w:r w:rsidR="00FD455C" w:rsidRPr="00D522A5">
        <w:rPr>
          <w:rFonts w:ascii="Garamond" w:hAnsi="Garamond"/>
        </w:rPr>
        <w:t>”</w:t>
      </w:r>
      <w:r w:rsidR="007E6118" w:rsidRPr="00D522A5">
        <w:rPr>
          <w:rFonts w:ascii="Garamond" w:hAnsi="Garamond"/>
        </w:rPr>
        <w:t xml:space="preserve"> technology</w:t>
      </w:r>
      <w:r w:rsidR="007C3791" w:rsidRPr="00D522A5">
        <w:rPr>
          <w:rFonts w:ascii="Garamond" w:hAnsi="Garamond"/>
        </w:rPr>
        <w:t xml:space="preserve">. </w:t>
      </w:r>
      <w:r w:rsidR="006D7E4F" w:rsidRPr="00D522A5">
        <w:rPr>
          <w:rFonts w:ascii="Garamond" w:hAnsi="Garamond"/>
        </w:rPr>
        <w:t>A</w:t>
      </w:r>
      <w:r w:rsidR="00931464" w:rsidRPr="00D522A5">
        <w:rPr>
          <w:rFonts w:ascii="Garamond" w:hAnsi="Garamond"/>
        </w:rPr>
        <w:t xml:space="preserve">lthough </w:t>
      </w:r>
      <w:r w:rsidR="006D7E4F" w:rsidRPr="00D522A5">
        <w:rPr>
          <w:rFonts w:ascii="Garamond" w:hAnsi="Garamond"/>
        </w:rPr>
        <w:t xml:space="preserve">these </w:t>
      </w:r>
      <w:r w:rsidR="00931464" w:rsidRPr="00D522A5">
        <w:rPr>
          <w:rFonts w:ascii="Garamond" w:hAnsi="Garamond"/>
        </w:rPr>
        <w:t xml:space="preserve">cryptocurrencies appear to embrace the emergent, cumulative, and distributed nature of </w:t>
      </w:r>
      <w:r w:rsidR="00931464" w:rsidRPr="00D522A5">
        <w:rPr>
          <w:rFonts w:ascii="Garamond" w:hAnsi="Garamond"/>
          <w:i/>
        </w:rPr>
        <w:t>ethos</w:t>
      </w:r>
      <w:r w:rsidR="00931464" w:rsidRPr="00D522A5">
        <w:rPr>
          <w:rFonts w:ascii="Garamond" w:hAnsi="Garamond"/>
        </w:rPr>
        <w:t xml:space="preserve"> that I outline in this dissertation, I caution that</w:t>
      </w:r>
      <w:r w:rsidR="003B5F1A" w:rsidRPr="00D522A5">
        <w:rPr>
          <w:rFonts w:ascii="Garamond" w:hAnsi="Garamond"/>
        </w:rPr>
        <w:t xml:space="preserve"> </w:t>
      </w:r>
      <w:r w:rsidR="00367B0A" w:rsidRPr="00D522A5">
        <w:rPr>
          <w:rFonts w:ascii="Garamond" w:hAnsi="Garamond"/>
        </w:rPr>
        <w:t xml:space="preserve">such a </w:t>
      </w:r>
      <w:r w:rsidR="005503F2" w:rsidRPr="00D522A5">
        <w:rPr>
          <w:rFonts w:ascii="Garamond" w:hAnsi="Garamond"/>
        </w:rPr>
        <w:t xml:space="preserve">model is not immune from malevolence. </w:t>
      </w:r>
      <w:r w:rsidR="00367B0A" w:rsidRPr="00D522A5">
        <w:rPr>
          <w:rFonts w:ascii="Garamond" w:hAnsi="Garamond"/>
        </w:rPr>
        <w:t>Indeed, the rapid rise and fall in value of many</w:t>
      </w:r>
      <w:r w:rsidR="003B5F1A" w:rsidRPr="00D522A5">
        <w:rPr>
          <w:rFonts w:ascii="Garamond" w:hAnsi="Garamond"/>
        </w:rPr>
        <w:t xml:space="preserve"> cryptocurrencies </w:t>
      </w:r>
      <w:r w:rsidR="00367B0A" w:rsidRPr="00D522A5">
        <w:rPr>
          <w:rFonts w:ascii="Garamond" w:hAnsi="Garamond"/>
        </w:rPr>
        <w:t>foregrounds their vulnerability</w:t>
      </w:r>
      <w:r w:rsidR="003B5F1A" w:rsidRPr="00D522A5">
        <w:rPr>
          <w:rFonts w:ascii="Garamond" w:hAnsi="Garamond"/>
        </w:rPr>
        <w:t xml:space="preserve"> to speculative traders who </w:t>
      </w:r>
      <w:r w:rsidR="003733CC" w:rsidRPr="00D522A5">
        <w:rPr>
          <w:rFonts w:ascii="Garamond" w:hAnsi="Garamond"/>
        </w:rPr>
        <w:t xml:space="preserve">seek to exploit the emergent nature of a cryptocurrency’s </w:t>
      </w:r>
      <w:r w:rsidR="003733CC" w:rsidRPr="00D522A5">
        <w:rPr>
          <w:rFonts w:ascii="Garamond" w:hAnsi="Garamond"/>
          <w:i/>
        </w:rPr>
        <w:t>ethos</w:t>
      </w:r>
      <w:r w:rsidR="003733CC" w:rsidRPr="00D522A5">
        <w:rPr>
          <w:rFonts w:ascii="Garamond" w:hAnsi="Garamond"/>
        </w:rPr>
        <w:t xml:space="preserve">. </w:t>
      </w:r>
      <w:r w:rsidR="00C045E0" w:rsidRPr="00D522A5">
        <w:rPr>
          <w:rFonts w:ascii="Garamond" w:hAnsi="Garamond"/>
        </w:rPr>
        <w:t xml:space="preserve">Such </w:t>
      </w:r>
      <w:r w:rsidR="007E6118" w:rsidRPr="00D522A5">
        <w:rPr>
          <w:rFonts w:ascii="Garamond" w:hAnsi="Garamond"/>
        </w:rPr>
        <w:t xml:space="preserve">investor </w:t>
      </w:r>
      <w:r w:rsidR="00C045E0" w:rsidRPr="00D522A5">
        <w:rPr>
          <w:rFonts w:ascii="Garamond" w:hAnsi="Garamond"/>
        </w:rPr>
        <w:t>behavior</w:t>
      </w:r>
      <w:r w:rsidR="003733CC" w:rsidRPr="00D522A5">
        <w:rPr>
          <w:rFonts w:ascii="Garamond" w:hAnsi="Garamond"/>
        </w:rPr>
        <w:t xml:space="preserve">, </w:t>
      </w:r>
      <w:r w:rsidR="007A77DB" w:rsidRPr="00D522A5">
        <w:rPr>
          <w:rFonts w:ascii="Garamond" w:hAnsi="Garamond"/>
        </w:rPr>
        <w:t xml:space="preserve">I </w:t>
      </w:r>
      <w:r w:rsidR="003452C3">
        <w:rPr>
          <w:rFonts w:ascii="Garamond" w:hAnsi="Garamond"/>
        </w:rPr>
        <w:t>suggest</w:t>
      </w:r>
      <w:r w:rsidR="007A77DB" w:rsidRPr="00D522A5">
        <w:rPr>
          <w:rFonts w:ascii="Garamond" w:hAnsi="Garamond"/>
        </w:rPr>
        <w:t>,</w:t>
      </w:r>
      <w:r w:rsidR="0092307F" w:rsidRPr="00D522A5">
        <w:rPr>
          <w:rFonts w:ascii="Garamond" w:hAnsi="Garamond"/>
        </w:rPr>
        <w:t xml:space="preserve"> </w:t>
      </w:r>
      <w:r w:rsidR="00643AD0" w:rsidRPr="00D522A5">
        <w:rPr>
          <w:rFonts w:ascii="Garamond" w:hAnsi="Garamond"/>
        </w:rPr>
        <w:t>emphasizes that even a</w:t>
      </w:r>
      <w:r w:rsidR="00D87E11" w:rsidRPr="00D522A5">
        <w:rPr>
          <w:rFonts w:ascii="Garamond" w:hAnsi="Garamond"/>
        </w:rPr>
        <w:t xml:space="preserve"> chronological, </w:t>
      </w:r>
      <w:r w:rsidR="00643AD0" w:rsidRPr="00D522A5">
        <w:rPr>
          <w:rFonts w:ascii="Garamond" w:hAnsi="Garamond"/>
        </w:rPr>
        <w:t xml:space="preserve">networked, </w:t>
      </w:r>
      <w:r w:rsidR="00D87E11" w:rsidRPr="00D522A5">
        <w:rPr>
          <w:rFonts w:ascii="Garamond" w:hAnsi="Garamond"/>
        </w:rPr>
        <w:t xml:space="preserve">and posthuman view of </w:t>
      </w:r>
      <w:r w:rsidR="00D87E11" w:rsidRPr="00D522A5">
        <w:rPr>
          <w:rFonts w:ascii="Garamond" w:hAnsi="Garamond"/>
          <w:i/>
        </w:rPr>
        <w:t>ethos</w:t>
      </w:r>
      <w:r w:rsidR="00D87E11" w:rsidRPr="00D522A5">
        <w:rPr>
          <w:rFonts w:ascii="Garamond" w:hAnsi="Garamond"/>
        </w:rPr>
        <w:t xml:space="preserve"> still </w:t>
      </w:r>
      <w:r w:rsidR="0092307F" w:rsidRPr="00D522A5">
        <w:rPr>
          <w:rFonts w:ascii="Garamond" w:hAnsi="Garamond"/>
        </w:rPr>
        <w:t xml:space="preserve">does not resolve </w:t>
      </w:r>
      <w:r w:rsidR="00BC1FE3">
        <w:rPr>
          <w:rFonts w:ascii="Garamond" w:hAnsi="Garamond"/>
        </w:rPr>
        <w:t>one of the</w:t>
      </w:r>
      <w:r w:rsidR="0093268D" w:rsidRPr="00D522A5">
        <w:rPr>
          <w:rFonts w:ascii="Garamond" w:hAnsi="Garamond"/>
        </w:rPr>
        <w:t xml:space="preserve"> oldest problem</w:t>
      </w:r>
      <w:r w:rsidR="00BC1FE3">
        <w:rPr>
          <w:rFonts w:ascii="Garamond" w:hAnsi="Garamond"/>
        </w:rPr>
        <w:t>s in the field</w:t>
      </w:r>
      <w:r w:rsidR="0093268D" w:rsidRPr="00D522A5">
        <w:rPr>
          <w:rFonts w:ascii="Garamond" w:hAnsi="Garamond"/>
        </w:rPr>
        <w:t>: t</w:t>
      </w:r>
      <w:r w:rsidR="00221C90">
        <w:rPr>
          <w:rFonts w:ascii="Garamond" w:hAnsi="Garamond"/>
        </w:rPr>
        <w:t>he possibility t</w:t>
      </w:r>
      <w:r w:rsidR="0093268D" w:rsidRPr="00D522A5">
        <w:rPr>
          <w:rFonts w:ascii="Garamond" w:hAnsi="Garamond"/>
        </w:rPr>
        <w:t xml:space="preserve">hat </w:t>
      </w:r>
      <w:r w:rsidR="00BC1FE3">
        <w:rPr>
          <w:rFonts w:ascii="Garamond" w:hAnsi="Garamond"/>
        </w:rPr>
        <w:t>rhetoric</w:t>
      </w:r>
      <w:r w:rsidR="0093268D" w:rsidRPr="00D522A5">
        <w:rPr>
          <w:rFonts w:ascii="Garamond" w:hAnsi="Garamond"/>
        </w:rPr>
        <w:t xml:space="preserve"> may be manipulated for good or for ill. </w:t>
      </w:r>
    </w:p>
    <w:p w:rsidR="00922DAF" w:rsidRPr="00D522A5" w:rsidRDefault="00922DAF" w:rsidP="00843266">
      <w:pPr>
        <w:rPr>
          <w:rFonts w:ascii="Garamond" w:hAnsi="Garamond"/>
        </w:rPr>
      </w:pPr>
    </w:p>
    <w:p w:rsidR="007E6118" w:rsidRPr="007764CD" w:rsidRDefault="003912BD">
      <w:pPr>
        <w:rPr>
          <w:rFonts w:ascii="Garamond" w:hAnsi="Garamond"/>
        </w:rPr>
      </w:pPr>
      <w:r w:rsidRPr="00D522A5">
        <w:rPr>
          <w:rFonts w:ascii="Garamond" w:hAnsi="Garamond"/>
        </w:rPr>
        <w:t xml:space="preserve">In </w:t>
      </w:r>
      <w:r w:rsidR="00BC1FE3">
        <w:rPr>
          <w:rFonts w:ascii="Garamond" w:hAnsi="Garamond"/>
        </w:rPr>
        <w:t xml:space="preserve">the </w:t>
      </w:r>
      <w:r w:rsidR="007F79D5">
        <w:rPr>
          <w:rFonts w:ascii="Garamond" w:hAnsi="Garamond"/>
        </w:rPr>
        <w:t>final</w:t>
      </w:r>
      <w:r w:rsidR="00BC1FE3">
        <w:rPr>
          <w:rFonts w:ascii="Garamond" w:hAnsi="Garamond"/>
        </w:rPr>
        <w:t xml:space="preserve"> chapter, “</w:t>
      </w:r>
      <w:r w:rsidR="00C72925">
        <w:rPr>
          <w:rFonts w:ascii="Garamond" w:hAnsi="Garamond"/>
        </w:rPr>
        <w:t xml:space="preserve">Staking the Possibilities of Rhetorical Time,” </w:t>
      </w:r>
      <w:r w:rsidR="00BC1FE3">
        <w:rPr>
          <w:rFonts w:ascii="Garamond" w:hAnsi="Garamond"/>
        </w:rPr>
        <w:t xml:space="preserve">I outline the stakes of </w:t>
      </w:r>
      <w:r w:rsidR="006F4322">
        <w:rPr>
          <w:rFonts w:ascii="Garamond" w:hAnsi="Garamond"/>
        </w:rPr>
        <w:t>extending</w:t>
      </w:r>
      <w:r w:rsidR="00D46832" w:rsidRPr="00D522A5">
        <w:rPr>
          <w:rFonts w:ascii="Garamond" w:hAnsi="Garamond"/>
        </w:rPr>
        <w:t xml:space="preserve"> scholarly considerations of rhetorical time to include </w:t>
      </w:r>
      <w:r w:rsidR="00D46832" w:rsidRPr="00D522A5">
        <w:rPr>
          <w:rFonts w:ascii="Garamond" w:hAnsi="Garamond"/>
          <w:i/>
        </w:rPr>
        <w:t>chronos</w:t>
      </w:r>
      <w:r w:rsidR="00D46832" w:rsidRPr="00D522A5">
        <w:rPr>
          <w:rFonts w:ascii="Garamond" w:hAnsi="Garamond"/>
        </w:rPr>
        <w:t xml:space="preserve"> as </w:t>
      </w:r>
      <w:r w:rsidR="00D46832" w:rsidRPr="0054532E">
        <w:rPr>
          <w:rFonts w:ascii="Garamond" w:hAnsi="Garamond"/>
          <w:color w:val="000000" w:themeColor="text1"/>
        </w:rPr>
        <w:t xml:space="preserve">well as </w:t>
      </w:r>
      <w:r w:rsidR="00D46832" w:rsidRPr="0054532E">
        <w:rPr>
          <w:rFonts w:ascii="Garamond" w:hAnsi="Garamond"/>
          <w:i/>
          <w:color w:val="000000" w:themeColor="text1"/>
        </w:rPr>
        <w:t>kairos</w:t>
      </w:r>
      <w:r w:rsidR="00D46832" w:rsidRPr="0054532E">
        <w:rPr>
          <w:rFonts w:ascii="Garamond" w:hAnsi="Garamond"/>
          <w:color w:val="000000" w:themeColor="text1"/>
        </w:rPr>
        <w:t xml:space="preserve">. </w:t>
      </w:r>
      <w:r w:rsidR="0054532E">
        <w:rPr>
          <w:rFonts w:ascii="Garamond" w:hAnsi="Garamond" w:cs="Times New Roman"/>
          <w:color w:val="000000" w:themeColor="text1"/>
        </w:rPr>
        <w:t xml:space="preserve">Doing </w:t>
      </w:r>
      <w:r w:rsidR="0054532E" w:rsidRPr="00D522A5">
        <w:rPr>
          <w:rFonts w:ascii="Garamond" w:hAnsi="Garamond"/>
        </w:rPr>
        <w:t xml:space="preserve">so, I contend, helps rhetors better account for the ways that persuasion functions across </w:t>
      </w:r>
      <w:r w:rsidR="0054532E">
        <w:rPr>
          <w:rFonts w:ascii="Garamond" w:hAnsi="Garamond"/>
        </w:rPr>
        <w:t>a series of</w:t>
      </w:r>
      <w:r w:rsidR="0054532E" w:rsidRPr="00D522A5">
        <w:rPr>
          <w:rFonts w:ascii="Garamond" w:hAnsi="Garamond"/>
        </w:rPr>
        <w:t xml:space="preserve"> rhetorical encounters. </w:t>
      </w:r>
      <w:r w:rsidR="0054532E" w:rsidRPr="0054532E">
        <w:rPr>
          <w:rFonts w:ascii="Garamond" w:hAnsi="Garamond"/>
          <w:color w:val="000000" w:themeColor="text1"/>
        </w:rPr>
        <w:t xml:space="preserve">Understanding time as a cumulative can, for instance, help scholars track the ways that </w:t>
      </w:r>
      <w:r w:rsidR="0054532E">
        <w:rPr>
          <w:rFonts w:ascii="Garamond" w:hAnsi="Garamond"/>
          <w:color w:val="000000" w:themeColor="text1"/>
        </w:rPr>
        <w:t xml:space="preserve">a subject’s </w:t>
      </w:r>
      <w:r w:rsidR="0054532E" w:rsidRPr="0054532E">
        <w:rPr>
          <w:rFonts w:ascii="Garamond" w:hAnsi="Garamond"/>
          <w:i/>
          <w:color w:val="000000" w:themeColor="text1"/>
        </w:rPr>
        <w:t>ethos</w:t>
      </w:r>
      <w:r w:rsidR="0054532E">
        <w:rPr>
          <w:rFonts w:ascii="Garamond" w:hAnsi="Garamond"/>
          <w:color w:val="000000" w:themeColor="text1"/>
        </w:rPr>
        <w:t xml:space="preserve"> or </w:t>
      </w:r>
      <w:r w:rsidR="0054532E" w:rsidRPr="0054532E">
        <w:rPr>
          <w:rFonts w:ascii="Garamond" w:hAnsi="Garamond"/>
          <w:color w:val="000000" w:themeColor="text1"/>
        </w:rPr>
        <w:t xml:space="preserve">democratic discourses accrue rhetorical energy as they circulate </w:t>
      </w:r>
      <w:r w:rsidR="0054532E">
        <w:rPr>
          <w:rFonts w:ascii="Garamond" w:hAnsi="Garamond"/>
          <w:color w:val="000000" w:themeColor="text1"/>
        </w:rPr>
        <w:t xml:space="preserve">at different velocities </w:t>
      </w:r>
      <w:r w:rsidR="0054532E" w:rsidRPr="0054532E">
        <w:rPr>
          <w:rFonts w:ascii="Garamond" w:hAnsi="Garamond"/>
          <w:color w:val="000000" w:themeColor="text1"/>
        </w:rPr>
        <w:t xml:space="preserve">in digital media. At the same time, foregrounding the material aspects of rhetorical time can reveal the ways in which humans and nonhumans alike are enmeshed in an ongoing web of relations that distributes </w:t>
      </w:r>
      <w:r w:rsidR="0054532E">
        <w:rPr>
          <w:rFonts w:ascii="Garamond" w:hAnsi="Garamond"/>
          <w:color w:val="000000" w:themeColor="text1"/>
        </w:rPr>
        <w:t xml:space="preserve">rhetorical forces like </w:t>
      </w:r>
      <w:r w:rsidR="0054532E" w:rsidRPr="0054532E">
        <w:rPr>
          <w:rFonts w:ascii="Garamond" w:hAnsi="Garamond"/>
          <w:i/>
          <w:color w:val="000000" w:themeColor="text1"/>
        </w:rPr>
        <w:t>ethos</w:t>
      </w:r>
      <w:r w:rsidR="0054532E" w:rsidRPr="0054532E">
        <w:rPr>
          <w:rFonts w:ascii="Garamond" w:hAnsi="Garamond"/>
          <w:color w:val="000000" w:themeColor="text1"/>
        </w:rPr>
        <w:t xml:space="preserve"> not only across networks of actants but also across temporal periods.</w:t>
      </w:r>
      <w:r w:rsidR="0054532E">
        <w:rPr>
          <w:rFonts w:ascii="Garamond" w:hAnsi="Garamond"/>
          <w:color w:val="000000" w:themeColor="text1"/>
        </w:rPr>
        <w:t xml:space="preserve"> </w:t>
      </w:r>
      <w:r w:rsidR="00C77E4F">
        <w:rPr>
          <w:rFonts w:ascii="Garamond" w:hAnsi="Garamond"/>
        </w:rPr>
        <w:t xml:space="preserve">This focus </w:t>
      </w:r>
      <w:r w:rsidR="00184DED" w:rsidRPr="00D522A5">
        <w:rPr>
          <w:rFonts w:ascii="Garamond" w:hAnsi="Garamond"/>
        </w:rPr>
        <w:t>on chronologic</w:t>
      </w:r>
      <w:r w:rsidR="00C77E4F">
        <w:rPr>
          <w:rFonts w:ascii="Garamond" w:hAnsi="Garamond"/>
        </w:rPr>
        <w:t>al temporalities</w:t>
      </w:r>
      <w:r w:rsidR="007F79D5">
        <w:rPr>
          <w:rFonts w:ascii="Garamond" w:hAnsi="Garamond"/>
        </w:rPr>
        <w:t>, I conclude,</w:t>
      </w:r>
      <w:r w:rsidR="00C77E4F">
        <w:rPr>
          <w:rFonts w:ascii="Garamond" w:hAnsi="Garamond"/>
        </w:rPr>
        <w:t xml:space="preserve"> </w:t>
      </w:r>
      <w:r w:rsidR="007F79D5">
        <w:rPr>
          <w:rFonts w:ascii="Garamond" w:hAnsi="Garamond"/>
        </w:rPr>
        <w:t xml:space="preserve">may make possible new strategies for both rhetorical analysis and production that </w:t>
      </w:r>
      <w:r w:rsidR="007764CD">
        <w:rPr>
          <w:rFonts w:ascii="Garamond" w:hAnsi="Garamond"/>
        </w:rPr>
        <w:t xml:space="preserve">attend to the intertwined </w:t>
      </w:r>
      <w:r w:rsidR="00D3360C">
        <w:rPr>
          <w:rFonts w:ascii="Garamond" w:hAnsi="Garamond"/>
        </w:rPr>
        <w:t xml:space="preserve">and often sequential </w:t>
      </w:r>
      <w:r w:rsidR="007764CD">
        <w:rPr>
          <w:rFonts w:ascii="Garamond" w:hAnsi="Garamond"/>
        </w:rPr>
        <w:t xml:space="preserve">nature of rhetorical interactions. </w:t>
      </w:r>
    </w:p>
    <w:sectPr w:rsidR="007E6118" w:rsidRPr="007764CD" w:rsidSect="00DC0FD6">
      <w:headerReference w:type="even" r:id="rId7"/>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B01B4" w:rsidRDefault="005B01B4" w:rsidP="005E7DEF">
      <w:r>
        <w:separator/>
      </w:r>
    </w:p>
  </w:endnote>
  <w:endnote w:type="continuationSeparator" w:id="0">
    <w:p w:rsidR="005B01B4" w:rsidRDefault="005B01B4" w:rsidP="005E7D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B01B4" w:rsidRDefault="005B01B4" w:rsidP="005E7DEF">
      <w:r>
        <w:separator/>
      </w:r>
    </w:p>
  </w:footnote>
  <w:footnote w:type="continuationSeparator" w:id="0">
    <w:p w:rsidR="005B01B4" w:rsidRDefault="005B01B4" w:rsidP="005E7D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545862811"/>
      <w:docPartObj>
        <w:docPartGallery w:val="Page Numbers (Top of Page)"/>
        <w:docPartUnique/>
      </w:docPartObj>
    </w:sdtPr>
    <w:sdtEndPr>
      <w:rPr>
        <w:rStyle w:val="PageNumber"/>
      </w:rPr>
    </w:sdtEndPr>
    <w:sdtContent>
      <w:p w:rsidR="005E7DEF" w:rsidRDefault="005E7DEF" w:rsidP="00B06928">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5E7DEF" w:rsidRDefault="005E7DEF" w:rsidP="005E7DEF">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427360"/>
      <w:docPartObj>
        <w:docPartGallery w:val="Page Numbers (Top of Page)"/>
        <w:docPartUnique/>
      </w:docPartObj>
    </w:sdtPr>
    <w:sdtEndPr>
      <w:rPr>
        <w:rStyle w:val="PageNumber"/>
        <w:rFonts w:ascii="Garamond" w:hAnsi="Garamond"/>
      </w:rPr>
    </w:sdtEndPr>
    <w:sdtContent>
      <w:p w:rsidR="005E7DEF" w:rsidRPr="005E7DEF" w:rsidRDefault="005E7DEF" w:rsidP="00B06928">
        <w:pPr>
          <w:pStyle w:val="Header"/>
          <w:framePr w:wrap="none" w:vAnchor="text" w:hAnchor="margin" w:xAlign="right" w:y="1"/>
          <w:rPr>
            <w:rStyle w:val="PageNumber"/>
            <w:rFonts w:ascii="Garamond" w:hAnsi="Garamond"/>
          </w:rPr>
        </w:pPr>
        <w:r w:rsidRPr="005E7DEF">
          <w:rPr>
            <w:rStyle w:val="PageNumber"/>
            <w:rFonts w:ascii="Garamond" w:hAnsi="Garamond"/>
          </w:rPr>
          <w:fldChar w:fldCharType="begin"/>
        </w:r>
        <w:r w:rsidRPr="005E7DEF">
          <w:rPr>
            <w:rStyle w:val="PageNumber"/>
            <w:rFonts w:ascii="Garamond" w:hAnsi="Garamond"/>
          </w:rPr>
          <w:instrText xml:space="preserve"> PAGE </w:instrText>
        </w:r>
        <w:r w:rsidRPr="005E7DEF">
          <w:rPr>
            <w:rStyle w:val="PageNumber"/>
            <w:rFonts w:ascii="Garamond" w:hAnsi="Garamond"/>
          </w:rPr>
          <w:fldChar w:fldCharType="separate"/>
        </w:r>
        <w:r w:rsidRPr="005E7DEF">
          <w:rPr>
            <w:rStyle w:val="PageNumber"/>
            <w:rFonts w:ascii="Garamond" w:hAnsi="Garamond"/>
            <w:noProof/>
          </w:rPr>
          <w:t>1</w:t>
        </w:r>
        <w:r w:rsidRPr="005E7DEF">
          <w:rPr>
            <w:rStyle w:val="PageNumber"/>
            <w:rFonts w:ascii="Garamond" w:hAnsi="Garamond"/>
          </w:rPr>
          <w:fldChar w:fldCharType="end"/>
        </w:r>
      </w:p>
    </w:sdtContent>
  </w:sdt>
  <w:p w:rsidR="005E7DEF" w:rsidRPr="007E6EAF" w:rsidRDefault="007E6EAF" w:rsidP="005E7DEF">
    <w:pPr>
      <w:pStyle w:val="Header"/>
      <w:ind w:right="360"/>
      <w:rPr>
        <w:rFonts w:ascii="Garamond" w:hAnsi="Garamond"/>
      </w:rPr>
    </w:pPr>
    <w:r w:rsidRPr="007E6EAF">
      <w:rPr>
        <w:rFonts w:ascii="Garamond" w:hAnsi="Garamond"/>
      </w:rPr>
      <w:t>Collin Bjork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3E1DD7"/>
    <w:multiLevelType w:val="hybridMultilevel"/>
    <w:tmpl w:val="CFBCE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C985418"/>
    <w:multiLevelType w:val="multilevel"/>
    <w:tmpl w:val="CB74D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7DEF"/>
    <w:rsid w:val="000000F6"/>
    <w:rsid w:val="000041DE"/>
    <w:rsid w:val="00014A19"/>
    <w:rsid w:val="00022385"/>
    <w:rsid w:val="000344CA"/>
    <w:rsid w:val="00036DE5"/>
    <w:rsid w:val="00041C80"/>
    <w:rsid w:val="0004395E"/>
    <w:rsid w:val="0004435A"/>
    <w:rsid w:val="000609BC"/>
    <w:rsid w:val="000815F4"/>
    <w:rsid w:val="000910F9"/>
    <w:rsid w:val="000958B4"/>
    <w:rsid w:val="000A40A6"/>
    <w:rsid w:val="000A5448"/>
    <w:rsid w:val="000B3FAE"/>
    <w:rsid w:val="000C0AA4"/>
    <w:rsid w:val="000D00AA"/>
    <w:rsid w:val="000D12B5"/>
    <w:rsid w:val="000D4609"/>
    <w:rsid w:val="00122E77"/>
    <w:rsid w:val="0015018E"/>
    <w:rsid w:val="00184DED"/>
    <w:rsid w:val="00190296"/>
    <w:rsid w:val="001968C4"/>
    <w:rsid w:val="001C05D8"/>
    <w:rsid w:val="001C43A8"/>
    <w:rsid w:val="001C5194"/>
    <w:rsid w:val="001D15BA"/>
    <w:rsid w:val="001D4D87"/>
    <w:rsid w:val="001D7549"/>
    <w:rsid w:val="001E2E3B"/>
    <w:rsid w:val="001E7E3C"/>
    <w:rsid w:val="001F5D28"/>
    <w:rsid w:val="002039B0"/>
    <w:rsid w:val="00205622"/>
    <w:rsid w:val="00206BA9"/>
    <w:rsid w:val="00221C90"/>
    <w:rsid w:val="00221E3C"/>
    <w:rsid w:val="002258B0"/>
    <w:rsid w:val="002263BA"/>
    <w:rsid w:val="00234673"/>
    <w:rsid w:val="00245FC8"/>
    <w:rsid w:val="00255807"/>
    <w:rsid w:val="002911B2"/>
    <w:rsid w:val="002B580A"/>
    <w:rsid w:val="002C091B"/>
    <w:rsid w:val="002C21AA"/>
    <w:rsid w:val="002D2025"/>
    <w:rsid w:val="002D3AA2"/>
    <w:rsid w:val="002F620E"/>
    <w:rsid w:val="00302CE4"/>
    <w:rsid w:val="00316AE2"/>
    <w:rsid w:val="00320A6D"/>
    <w:rsid w:val="00323DC1"/>
    <w:rsid w:val="0032432F"/>
    <w:rsid w:val="00331460"/>
    <w:rsid w:val="00334DAB"/>
    <w:rsid w:val="003401DE"/>
    <w:rsid w:val="003452C3"/>
    <w:rsid w:val="00363B78"/>
    <w:rsid w:val="00367B0A"/>
    <w:rsid w:val="003733CC"/>
    <w:rsid w:val="00384A10"/>
    <w:rsid w:val="00385D25"/>
    <w:rsid w:val="00386E4C"/>
    <w:rsid w:val="003912BD"/>
    <w:rsid w:val="0039624C"/>
    <w:rsid w:val="003A77A8"/>
    <w:rsid w:val="003B5F1A"/>
    <w:rsid w:val="003D266A"/>
    <w:rsid w:val="003D48BC"/>
    <w:rsid w:val="003E5664"/>
    <w:rsid w:val="003F3CA1"/>
    <w:rsid w:val="00402011"/>
    <w:rsid w:val="004039D5"/>
    <w:rsid w:val="004423BD"/>
    <w:rsid w:val="004538F3"/>
    <w:rsid w:val="00464682"/>
    <w:rsid w:val="00464C0D"/>
    <w:rsid w:val="00474CD7"/>
    <w:rsid w:val="00476A6C"/>
    <w:rsid w:val="00481C0E"/>
    <w:rsid w:val="00495971"/>
    <w:rsid w:val="00496C65"/>
    <w:rsid w:val="004A7632"/>
    <w:rsid w:val="004B183C"/>
    <w:rsid w:val="004B738D"/>
    <w:rsid w:val="004C010C"/>
    <w:rsid w:val="004C0198"/>
    <w:rsid w:val="004C4641"/>
    <w:rsid w:val="004D3A1B"/>
    <w:rsid w:val="004D5F76"/>
    <w:rsid w:val="004D6DFD"/>
    <w:rsid w:val="004E5FB7"/>
    <w:rsid w:val="004F5F18"/>
    <w:rsid w:val="00505BC2"/>
    <w:rsid w:val="005141EB"/>
    <w:rsid w:val="00516267"/>
    <w:rsid w:val="00544655"/>
    <w:rsid w:val="0054532E"/>
    <w:rsid w:val="005503F2"/>
    <w:rsid w:val="0056600C"/>
    <w:rsid w:val="00574C1C"/>
    <w:rsid w:val="00575ADD"/>
    <w:rsid w:val="00581692"/>
    <w:rsid w:val="00590BFD"/>
    <w:rsid w:val="00595EDD"/>
    <w:rsid w:val="005B01B4"/>
    <w:rsid w:val="005B34A6"/>
    <w:rsid w:val="005C159D"/>
    <w:rsid w:val="005C7870"/>
    <w:rsid w:val="005E6E5C"/>
    <w:rsid w:val="005E7DEF"/>
    <w:rsid w:val="00616840"/>
    <w:rsid w:val="0062062D"/>
    <w:rsid w:val="00630B90"/>
    <w:rsid w:val="00643AD0"/>
    <w:rsid w:val="00665E12"/>
    <w:rsid w:val="006703FC"/>
    <w:rsid w:val="00680805"/>
    <w:rsid w:val="00681CBF"/>
    <w:rsid w:val="00685B57"/>
    <w:rsid w:val="00687F7A"/>
    <w:rsid w:val="00691CF9"/>
    <w:rsid w:val="006A0559"/>
    <w:rsid w:val="006A3C2E"/>
    <w:rsid w:val="006C546B"/>
    <w:rsid w:val="006D2289"/>
    <w:rsid w:val="006D7E4F"/>
    <w:rsid w:val="006F2721"/>
    <w:rsid w:val="006F4322"/>
    <w:rsid w:val="007111B1"/>
    <w:rsid w:val="007215A9"/>
    <w:rsid w:val="00722C92"/>
    <w:rsid w:val="007234E4"/>
    <w:rsid w:val="00740A7A"/>
    <w:rsid w:val="00742757"/>
    <w:rsid w:val="00753148"/>
    <w:rsid w:val="00761273"/>
    <w:rsid w:val="007642DF"/>
    <w:rsid w:val="00767D0A"/>
    <w:rsid w:val="007764CD"/>
    <w:rsid w:val="00780C31"/>
    <w:rsid w:val="00785C57"/>
    <w:rsid w:val="007A77DB"/>
    <w:rsid w:val="007C12E9"/>
    <w:rsid w:val="007C3791"/>
    <w:rsid w:val="007C3EF3"/>
    <w:rsid w:val="007D797A"/>
    <w:rsid w:val="007E56F0"/>
    <w:rsid w:val="007E6118"/>
    <w:rsid w:val="007E6EAF"/>
    <w:rsid w:val="007F79D5"/>
    <w:rsid w:val="00812446"/>
    <w:rsid w:val="00822C6F"/>
    <w:rsid w:val="00835058"/>
    <w:rsid w:val="00836A13"/>
    <w:rsid w:val="00837E33"/>
    <w:rsid w:val="00843266"/>
    <w:rsid w:val="00853417"/>
    <w:rsid w:val="00870FF2"/>
    <w:rsid w:val="00887DE0"/>
    <w:rsid w:val="00891231"/>
    <w:rsid w:val="00891B14"/>
    <w:rsid w:val="00892D54"/>
    <w:rsid w:val="008C2E4A"/>
    <w:rsid w:val="008C403B"/>
    <w:rsid w:val="008C4D44"/>
    <w:rsid w:val="008D6B07"/>
    <w:rsid w:val="008E4A86"/>
    <w:rsid w:val="00901848"/>
    <w:rsid w:val="00922DAF"/>
    <w:rsid w:val="0092307F"/>
    <w:rsid w:val="00931464"/>
    <w:rsid w:val="0093268D"/>
    <w:rsid w:val="009327DE"/>
    <w:rsid w:val="00936C89"/>
    <w:rsid w:val="00945E2A"/>
    <w:rsid w:val="00957666"/>
    <w:rsid w:val="00957D20"/>
    <w:rsid w:val="00974A8B"/>
    <w:rsid w:val="00984808"/>
    <w:rsid w:val="00986BDA"/>
    <w:rsid w:val="00993443"/>
    <w:rsid w:val="00994C95"/>
    <w:rsid w:val="009A0D8A"/>
    <w:rsid w:val="009B50EE"/>
    <w:rsid w:val="009C291F"/>
    <w:rsid w:val="009D147B"/>
    <w:rsid w:val="009E17C1"/>
    <w:rsid w:val="009E6B67"/>
    <w:rsid w:val="009E7FB6"/>
    <w:rsid w:val="00A02B45"/>
    <w:rsid w:val="00A060A5"/>
    <w:rsid w:val="00A17257"/>
    <w:rsid w:val="00A20078"/>
    <w:rsid w:val="00A205EB"/>
    <w:rsid w:val="00A2306C"/>
    <w:rsid w:val="00A3754B"/>
    <w:rsid w:val="00A60047"/>
    <w:rsid w:val="00A63353"/>
    <w:rsid w:val="00A64F3F"/>
    <w:rsid w:val="00A657D5"/>
    <w:rsid w:val="00A660C6"/>
    <w:rsid w:val="00A84616"/>
    <w:rsid w:val="00A97527"/>
    <w:rsid w:val="00AB4DA2"/>
    <w:rsid w:val="00AB5FCB"/>
    <w:rsid w:val="00AB70F7"/>
    <w:rsid w:val="00AC0A33"/>
    <w:rsid w:val="00AC5904"/>
    <w:rsid w:val="00AD2367"/>
    <w:rsid w:val="00AE4FF7"/>
    <w:rsid w:val="00AF6AA3"/>
    <w:rsid w:val="00AF6ADB"/>
    <w:rsid w:val="00B0243D"/>
    <w:rsid w:val="00B25072"/>
    <w:rsid w:val="00B31EAE"/>
    <w:rsid w:val="00B37AF5"/>
    <w:rsid w:val="00B37CE2"/>
    <w:rsid w:val="00B42170"/>
    <w:rsid w:val="00B436E2"/>
    <w:rsid w:val="00B5616C"/>
    <w:rsid w:val="00B61BD7"/>
    <w:rsid w:val="00B61DA6"/>
    <w:rsid w:val="00B67044"/>
    <w:rsid w:val="00B72C00"/>
    <w:rsid w:val="00B74CF1"/>
    <w:rsid w:val="00B9271A"/>
    <w:rsid w:val="00B932D7"/>
    <w:rsid w:val="00BA6C59"/>
    <w:rsid w:val="00BC0AC5"/>
    <w:rsid w:val="00BC1FE3"/>
    <w:rsid w:val="00BF6186"/>
    <w:rsid w:val="00C045E0"/>
    <w:rsid w:val="00C17BC9"/>
    <w:rsid w:val="00C2479F"/>
    <w:rsid w:val="00C7041A"/>
    <w:rsid w:val="00C71F25"/>
    <w:rsid w:val="00C72925"/>
    <w:rsid w:val="00C73C34"/>
    <w:rsid w:val="00C77E4F"/>
    <w:rsid w:val="00C81421"/>
    <w:rsid w:val="00CA2C92"/>
    <w:rsid w:val="00CB1E66"/>
    <w:rsid w:val="00CB5D7D"/>
    <w:rsid w:val="00CC1746"/>
    <w:rsid w:val="00CC3096"/>
    <w:rsid w:val="00CD15D2"/>
    <w:rsid w:val="00CE2293"/>
    <w:rsid w:val="00D01079"/>
    <w:rsid w:val="00D0473A"/>
    <w:rsid w:val="00D10E91"/>
    <w:rsid w:val="00D3094B"/>
    <w:rsid w:val="00D3360C"/>
    <w:rsid w:val="00D36B2F"/>
    <w:rsid w:val="00D46832"/>
    <w:rsid w:val="00D522A5"/>
    <w:rsid w:val="00D73220"/>
    <w:rsid w:val="00D8004E"/>
    <w:rsid w:val="00D83EBB"/>
    <w:rsid w:val="00D87E11"/>
    <w:rsid w:val="00DA3437"/>
    <w:rsid w:val="00DA7E12"/>
    <w:rsid w:val="00DB4A04"/>
    <w:rsid w:val="00DC0FD6"/>
    <w:rsid w:val="00DC32A5"/>
    <w:rsid w:val="00DC4F83"/>
    <w:rsid w:val="00DD626B"/>
    <w:rsid w:val="00DE6ED5"/>
    <w:rsid w:val="00E023B4"/>
    <w:rsid w:val="00E15F0A"/>
    <w:rsid w:val="00E232FF"/>
    <w:rsid w:val="00E24D9A"/>
    <w:rsid w:val="00E25418"/>
    <w:rsid w:val="00E3038F"/>
    <w:rsid w:val="00E33CBF"/>
    <w:rsid w:val="00E35CDA"/>
    <w:rsid w:val="00E468E3"/>
    <w:rsid w:val="00E46970"/>
    <w:rsid w:val="00E53A69"/>
    <w:rsid w:val="00E61DFC"/>
    <w:rsid w:val="00E6576C"/>
    <w:rsid w:val="00E91CCD"/>
    <w:rsid w:val="00E92280"/>
    <w:rsid w:val="00EA07CD"/>
    <w:rsid w:val="00EB5960"/>
    <w:rsid w:val="00EB5A82"/>
    <w:rsid w:val="00EC0451"/>
    <w:rsid w:val="00EE4834"/>
    <w:rsid w:val="00EE5359"/>
    <w:rsid w:val="00EF2A98"/>
    <w:rsid w:val="00EF583D"/>
    <w:rsid w:val="00F17D06"/>
    <w:rsid w:val="00F21A88"/>
    <w:rsid w:val="00F3468F"/>
    <w:rsid w:val="00F51EA4"/>
    <w:rsid w:val="00F550E3"/>
    <w:rsid w:val="00F71581"/>
    <w:rsid w:val="00F77751"/>
    <w:rsid w:val="00F84FB0"/>
    <w:rsid w:val="00F85939"/>
    <w:rsid w:val="00F9290C"/>
    <w:rsid w:val="00F96C1D"/>
    <w:rsid w:val="00FD455C"/>
    <w:rsid w:val="00FE5140"/>
    <w:rsid w:val="00FF20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41A1CD5"/>
  <w14:defaultImageDpi w14:val="32767"/>
  <w15:chartTrackingRefBased/>
  <w15:docId w15:val="{20AB98E0-A498-2244-B908-68E2B9785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7DEF"/>
    <w:pPr>
      <w:tabs>
        <w:tab w:val="center" w:pos="4680"/>
        <w:tab w:val="right" w:pos="9360"/>
      </w:tabs>
    </w:pPr>
  </w:style>
  <w:style w:type="character" w:customStyle="1" w:styleId="HeaderChar">
    <w:name w:val="Header Char"/>
    <w:basedOn w:val="DefaultParagraphFont"/>
    <w:link w:val="Header"/>
    <w:uiPriority w:val="99"/>
    <w:rsid w:val="005E7DEF"/>
  </w:style>
  <w:style w:type="paragraph" w:styleId="Footer">
    <w:name w:val="footer"/>
    <w:basedOn w:val="Normal"/>
    <w:link w:val="FooterChar"/>
    <w:uiPriority w:val="99"/>
    <w:unhideWhenUsed/>
    <w:rsid w:val="005E7DEF"/>
    <w:pPr>
      <w:tabs>
        <w:tab w:val="center" w:pos="4680"/>
        <w:tab w:val="right" w:pos="9360"/>
      </w:tabs>
    </w:pPr>
  </w:style>
  <w:style w:type="character" w:customStyle="1" w:styleId="FooterChar">
    <w:name w:val="Footer Char"/>
    <w:basedOn w:val="DefaultParagraphFont"/>
    <w:link w:val="Footer"/>
    <w:uiPriority w:val="99"/>
    <w:rsid w:val="005E7DEF"/>
  </w:style>
  <w:style w:type="character" w:styleId="PageNumber">
    <w:name w:val="page number"/>
    <w:basedOn w:val="DefaultParagraphFont"/>
    <w:uiPriority w:val="99"/>
    <w:semiHidden/>
    <w:unhideWhenUsed/>
    <w:rsid w:val="005E7DEF"/>
  </w:style>
  <w:style w:type="character" w:styleId="Emphasis">
    <w:name w:val="Emphasis"/>
    <w:basedOn w:val="DefaultParagraphFont"/>
    <w:uiPriority w:val="20"/>
    <w:qFormat/>
    <w:rsid w:val="008C2E4A"/>
    <w:rPr>
      <w:i/>
      <w:iCs/>
    </w:rPr>
  </w:style>
  <w:style w:type="paragraph" w:styleId="ListParagraph">
    <w:name w:val="List Paragraph"/>
    <w:basedOn w:val="Normal"/>
    <w:uiPriority w:val="34"/>
    <w:qFormat/>
    <w:rsid w:val="009D147B"/>
    <w:pPr>
      <w:ind w:left="720"/>
      <w:contextualSpacing/>
    </w:pPr>
  </w:style>
  <w:style w:type="character" w:styleId="Hyperlink">
    <w:name w:val="Hyperlink"/>
    <w:basedOn w:val="DefaultParagraphFont"/>
    <w:uiPriority w:val="99"/>
    <w:unhideWhenUsed/>
    <w:rsid w:val="009D147B"/>
    <w:rPr>
      <w:color w:val="0563C1" w:themeColor="hyperlink"/>
      <w:u w:val="single"/>
    </w:rPr>
  </w:style>
  <w:style w:type="character" w:styleId="UnresolvedMention">
    <w:name w:val="Unresolved Mention"/>
    <w:basedOn w:val="DefaultParagraphFont"/>
    <w:uiPriority w:val="99"/>
    <w:rsid w:val="009D147B"/>
    <w:rPr>
      <w:color w:val="808080"/>
      <w:shd w:val="clear" w:color="auto" w:fill="E6E6E6"/>
    </w:rPr>
  </w:style>
  <w:style w:type="character" w:styleId="FootnoteReference">
    <w:name w:val="footnote reference"/>
    <w:basedOn w:val="DefaultParagraphFont"/>
    <w:uiPriority w:val="99"/>
    <w:unhideWhenUsed/>
    <w:rsid w:val="0054532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1707509">
      <w:bodyDiv w:val="1"/>
      <w:marLeft w:val="0"/>
      <w:marRight w:val="0"/>
      <w:marTop w:val="0"/>
      <w:marBottom w:val="0"/>
      <w:divBdr>
        <w:top w:val="none" w:sz="0" w:space="0" w:color="auto"/>
        <w:left w:val="none" w:sz="0" w:space="0" w:color="auto"/>
        <w:bottom w:val="none" w:sz="0" w:space="0" w:color="auto"/>
        <w:right w:val="none" w:sz="0" w:space="0" w:color="auto"/>
      </w:divBdr>
    </w:div>
    <w:div w:id="637223290">
      <w:bodyDiv w:val="1"/>
      <w:marLeft w:val="0"/>
      <w:marRight w:val="0"/>
      <w:marTop w:val="0"/>
      <w:marBottom w:val="0"/>
      <w:divBdr>
        <w:top w:val="none" w:sz="0" w:space="0" w:color="auto"/>
        <w:left w:val="none" w:sz="0" w:space="0" w:color="auto"/>
        <w:bottom w:val="none" w:sz="0" w:space="0" w:color="auto"/>
        <w:right w:val="none" w:sz="0" w:space="0" w:color="auto"/>
      </w:divBdr>
    </w:div>
    <w:div w:id="718821632">
      <w:bodyDiv w:val="1"/>
      <w:marLeft w:val="0"/>
      <w:marRight w:val="0"/>
      <w:marTop w:val="0"/>
      <w:marBottom w:val="0"/>
      <w:divBdr>
        <w:top w:val="none" w:sz="0" w:space="0" w:color="auto"/>
        <w:left w:val="none" w:sz="0" w:space="0" w:color="auto"/>
        <w:bottom w:val="none" w:sz="0" w:space="0" w:color="auto"/>
        <w:right w:val="none" w:sz="0" w:space="0" w:color="auto"/>
      </w:divBdr>
    </w:div>
    <w:div w:id="1121343354">
      <w:bodyDiv w:val="1"/>
      <w:marLeft w:val="0"/>
      <w:marRight w:val="0"/>
      <w:marTop w:val="0"/>
      <w:marBottom w:val="0"/>
      <w:divBdr>
        <w:top w:val="none" w:sz="0" w:space="0" w:color="auto"/>
        <w:left w:val="none" w:sz="0" w:space="0" w:color="auto"/>
        <w:bottom w:val="none" w:sz="0" w:space="0" w:color="auto"/>
        <w:right w:val="none" w:sz="0" w:space="0" w:color="auto"/>
      </w:divBdr>
    </w:div>
    <w:div w:id="1877110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74</TotalTime>
  <Pages>2</Pages>
  <Words>1019</Words>
  <Characters>5813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Bjork, Collin Scott</dc:creator>
  <cp:keywords/>
  <dc:description/>
  <cp:lastModifiedBy>Bjork, Collin Scott</cp:lastModifiedBy>
  <cp:revision>33</cp:revision>
  <dcterms:created xsi:type="dcterms:W3CDTF">2018-10-02T18:19:00Z</dcterms:created>
  <dcterms:modified xsi:type="dcterms:W3CDTF">2018-10-05T21:57:00Z</dcterms:modified>
</cp:coreProperties>
</file>